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9DDA" w14:textId="7870D69F" w:rsidR="0073244C" w:rsidRPr="00437697" w:rsidRDefault="0073244C" w:rsidP="00437697">
      <w:pPr>
        <w:pStyle w:val="Heading1"/>
        <w:rPr>
          <w:rStyle w:val="Hyperlink"/>
          <w:color w:val="000000" w:themeColor="text1"/>
          <w:u w:val="none"/>
        </w:rPr>
      </w:pPr>
      <w:r w:rsidRPr="00437697">
        <w:rPr>
          <w:rStyle w:val="Hyperlink"/>
          <w:color w:val="000000" w:themeColor="text1"/>
          <w:u w:val="none"/>
        </w:rPr>
        <w:t xml:space="preserve">K22 </w:t>
      </w:r>
      <w:r w:rsidR="006B4FA7" w:rsidRPr="00437697">
        <w:rPr>
          <w:rStyle w:val="Hyperlink"/>
          <w:color w:val="000000" w:themeColor="text1"/>
          <w:u w:val="none"/>
        </w:rPr>
        <w:t>P</w:t>
      </w:r>
      <w:r w:rsidRPr="00437697">
        <w:rPr>
          <w:rStyle w:val="Hyperlink"/>
          <w:color w:val="000000" w:themeColor="text1"/>
          <w:u w:val="none"/>
        </w:rPr>
        <w:t xml:space="preserve">hase </w:t>
      </w:r>
      <w:r w:rsidR="006B4FA7" w:rsidRPr="00437697">
        <w:rPr>
          <w:rStyle w:val="Hyperlink"/>
          <w:color w:val="000000" w:themeColor="text1"/>
          <w:u w:val="none"/>
        </w:rPr>
        <w:t>II A</w:t>
      </w:r>
      <w:r w:rsidRPr="00437697">
        <w:rPr>
          <w:rStyle w:val="Hyperlink"/>
          <w:color w:val="000000" w:themeColor="text1"/>
          <w:u w:val="none"/>
        </w:rPr>
        <w:t>pplication</w:t>
      </w:r>
      <w:r w:rsidR="00DA4A6E" w:rsidRPr="00437697">
        <w:rPr>
          <w:rStyle w:val="Hyperlink"/>
          <w:color w:val="000000" w:themeColor="text1"/>
          <w:u w:val="none"/>
        </w:rPr>
        <w:t xml:space="preserve"> Submission Instructions</w:t>
      </w:r>
    </w:p>
    <w:p w14:paraId="2697AB55" w14:textId="77777777" w:rsidR="0073244C" w:rsidRPr="00C66288" w:rsidRDefault="0073244C" w:rsidP="0073244C">
      <w:pPr>
        <w:pStyle w:val="NoSpacing"/>
        <w:rPr>
          <w:rStyle w:val="Hyperlink"/>
          <w:rFonts w:ascii="Aptos" w:hAnsi="Aptos" w:cs="Arial"/>
          <w:color w:val="auto"/>
          <w:sz w:val="24"/>
          <w:szCs w:val="24"/>
        </w:rPr>
      </w:pPr>
    </w:p>
    <w:p w14:paraId="62FB025B" w14:textId="17EE8D6B" w:rsidR="00FA171C" w:rsidRDefault="00B65714" w:rsidP="00FA171C">
      <w:pPr>
        <w:shd w:val="clear" w:color="auto" w:fill="FFFFFF"/>
        <w:spacing w:line="240" w:lineRule="auto"/>
        <w:rPr>
          <w:rFonts w:ascii="Aptos" w:hAnsi="Aptos" w:cs="Arial"/>
          <w:color w:val="333333"/>
          <w:sz w:val="24"/>
          <w:szCs w:val="24"/>
        </w:rPr>
      </w:pPr>
      <w:r w:rsidRPr="00B65714">
        <w:rPr>
          <w:rFonts w:ascii="Aptos" w:hAnsi="Aptos" w:cs="Arial"/>
          <w:color w:val="333333"/>
          <w:sz w:val="24"/>
          <w:szCs w:val="24"/>
        </w:rPr>
        <w:t xml:space="preserve">The institution sponsoring </w:t>
      </w:r>
      <w:r w:rsidR="005B51EC">
        <w:rPr>
          <w:rFonts w:ascii="Aptos" w:hAnsi="Aptos" w:cs="Arial"/>
          <w:color w:val="333333"/>
          <w:sz w:val="24"/>
          <w:szCs w:val="24"/>
        </w:rPr>
        <w:t xml:space="preserve">Phase II of </w:t>
      </w:r>
      <w:r w:rsidRPr="00B65714">
        <w:rPr>
          <w:rFonts w:ascii="Aptos" w:hAnsi="Aptos" w:cs="Arial"/>
          <w:color w:val="333333"/>
          <w:sz w:val="24"/>
          <w:szCs w:val="24"/>
        </w:rPr>
        <w:t>the NIAID K22 application will submit the updated information on behalf of the candidate using form</w:t>
      </w:r>
      <w:r>
        <w:rPr>
          <w:rFonts w:ascii="Aptos" w:hAnsi="Aptos" w:cs="Arial"/>
          <w:color w:val="333333"/>
          <w:sz w:val="24"/>
          <w:szCs w:val="24"/>
        </w:rPr>
        <w:t xml:space="preserve"> </w:t>
      </w:r>
      <w:hyperlink r:id="rId8" w:history="1">
        <w:r w:rsidRPr="00B65714">
          <w:rPr>
            <w:rStyle w:val="Hyperlink"/>
            <w:rFonts w:ascii="Aptos" w:hAnsi="Aptos" w:cs="Arial"/>
            <w:sz w:val="24"/>
            <w:szCs w:val="24"/>
          </w:rPr>
          <w:t>PHS 2590</w:t>
        </w:r>
      </w:hyperlink>
      <w:r w:rsidRPr="00B65714">
        <w:rPr>
          <w:rFonts w:ascii="Aptos" w:hAnsi="Aptos" w:cs="Arial"/>
          <w:color w:val="333333"/>
          <w:sz w:val="24"/>
          <w:szCs w:val="24"/>
        </w:rPr>
        <w:t>.</w:t>
      </w:r>
    </w:p>
    <w:p w14:paraId="2394AE61" w14:textId="05A33A14" w:rsidR="0073244C" w:rsidRPr="00C66288" w:rsidRDefault="0073244C" w:rsidP="0073244C">
      <w:pPr>
        <w:shd w:val="clear" w:color="auto" w:fill="FFFFFF"/>
        <w:spacing w:after="150" w:line="240" w:lineRule="auto"/>
        <w:rPr>
          <w:rFonts w:ascii="Aptos" w:hAnsi="Aptos" w:cs="Arial"/>
          <w:color w:val="333333"/>
          <w:sz w:val="24"/>
          <w:szCs w:val="24"/>
        </w:rPr>
      </w:pPr>
      <w:r w:rsidRPr="00C66288">
        <w:rPr>
          <w:rFonts w:ascii="Aptos" w:hAnsi="Aptos" w:cs="Arial"/>
          <w:color w:val="333333"/>
          <w:sz w:val="24"/>
          <w:szCs w:val="24"/>
        </w:rPr>
        <w:t>The updated information about the K22 application must include:</w:t>
      </w:r>
    </w:p>
    <w:p w14:paraId="2D3BE15D" w14:textId="487D971F" w:rsidR="00195BB8" w:rsidRPr="00C66288" w:rsidRDefault="00195BB8" w:rsidP="000A1DAF">
      <w:pPr>
        <w:pStyle w:val="Default"/>
        <w:numPr>
          <w:ilvl w:val="0"/>
          <w:numId w:val="4"/>
        </w:numPr>
        <w:spacing w:after="160"/>
        <w:rPr>
          <w:rFonts w:ascii="Aptos" w:hAnsi="Aptos"/>
        </w:rPr>
      </w:pPr>
      <w:r w:rsidRPr="006951B5">
        <w:rPr>
          <w:rFonts w:ascii="Aptos" w:hAnsi="Aptos"/>
          <w:b/>
          <w:bCs/>
        </w:rPr>
        <w:t>New PHS-</w:t>
      </w:r>
      <w:r w:rsidR="001B5093">
        <w:rPr>
          <w:rFonts w:ascii="Aptos" w:hAnsi="Aptos"/>
          <w:b/>
          <w:bCs/>
        </w:rPr>
        <w:t>2590</w:t>
      </w:r>
      <w:r w:rsidRPr="00C66288">
        <w:rPr>
          <w:rFonts w:ascii="Aptos" w:hAnsi="Aptos"/>
          <w:b/>
          <w:bCs/>
        </w:rPr>
        <w:t xml:space="preserve"> </w:t>
      </w:r>
      <w:r w:rsidR="00C15D46">
        <w:rPr>
          <w:rFonts w:ascii="Aptos" w:hAnsi="Aptos"/>
          <w:b/>
          <w:bCs/>
        </w:rPr>
        <w:t>g</w:t>
      </w:r>
      <w:r w:rsidRPr="00C66288">
        <w:rPr>
          <w:rFonts w:ascii="Aptos" w:hAnsi="Aptos"/>
          <w:b/>
          <w:bCs/>
        </w:rPr>
        <w:t>rant application from your new institution:</w:t>
      </w:r>
    </w:p>
    <w:p w14:paraId="6D417EE7" w14:textId="3595802E" w:rsidR="00195BB8" w:rsidRPr="00C66288" w:rsidRDefault="00195BB8" w:rsidP="000A1DAF">
      <w:pPr>
        <w:pStyle w:val="Default"/>
        <w:numPr>
          <w:ilvl w:val="1"/>
          <w:numId w:val="4"/>
        </w:numPr>
        <w:rPr>
          <w:rFonts w:ascii="Aptos" w:hAnsi="Aptos"/>
        </w:rPr>
      </w:pPr>
      <w:r w:rsidRPr="00C66288">
        <w:rPr>
          <w:rFonts w:ascii="Aptos" w:hAnsi="Aptos"/>
        </w:rPr>
        <w:t>Face page with the appropriate institutional signatures.</w:t>
      </w:r>
    </w:p>
    <w:p w14:paraId="04AE671F" w14:textId="3D2C10C7" w:rsidR="00195BB8" w:rsidRPr="00C66288" w:rsidRDefault="00195BB8" w:rsidP="000A1DAF">
      <w:pPr>
        <w:pStyle w:val="Default"/>
        <w:numPr>
          <w:ilvl w:val="1"/>
          <w:numId w:val="4"/>
        </w:numPr>
        <w:rPr>
          <w:rFonts w:ascii="Aptos" w:hAnsi="Aptos"/>
        </w:rPr>
      </w:pPr>
      <w:r w:rsidRPr="00C66288">
        <w:rPr>
          <w:rFonts w:ascii="Aptos" w:hAnsi="Aptos"/>
        </w:rPr>
        <w:t>Budget pages: categorical (i.e.</w:t>
      </w:r>
      <w:r w:rsidR="00C15D46">
        <w:rPr>
          <w:rFonts w:ascii="Aptos" w:hAnsi="Aptos"/>
        </w:rPr>
        <w:t>,</w:t>
      </w:r>
      <w:r w:rsidRPr="00C66288">
        <w:rPr>
          <w:rFonts w:ascii="Aptos" w:hAnsi="Aptos"/>
        </w:rPr>
        <w:t xml:space="preserve"> detailed) budget page(s)</w:t>
      </w:r>
      <w:r w:rsidR="00C15D46">
        <w:rPr>
          <w:rFonts w:ascii="Aptos" w:hAnsi="Aptos"/>
        </w:rPr>
        <w:t xml:space="preserve"> </w:t>
      </w:r>
      <w:r w:rsidRPr="00C66288">
        <w:rPr>
          <w:rFonts w:ascii="Aptos" w:hAnsi="Aptos"/>
        </w:rPr>
        <w:t>are required for year</w:t>
      </w:r>
      <w:r w:rsidR="005F0379">
        <w:rPr>
          <w:rFonts w:ascii="Aptos" w:hAnsi="Aptos"/>
        </w:rPr>
        <w:t>-0</w:t>
      </w:r>
      <w:r w:rsidRPr="00C66288">
        <w:rPr>
          <w:rFonts w:ascii="Aptos" w:hAnsi="Aptos"/>
        </w:rPr>
        <w:t>1 and year</w:t>
      </w:r>
      <w:r w:rsidR="005F0379">
        <w:rPr>
          <w:rFonts w:ascii="Aptos" w:hAnsi="Aptos"/>
        </w:rPr>
        <w:t>-0</w:t>
      </w:r>
      <w:r w:rsidRPr="00C66288">
        <w:rPr>
          <w:rFonts w:ascii="Aptos" w:hAnsi="Aptos"/>
        </w:rPr>
        <w:t>2.</w:t>
      </w:r>
    </w:p>
    <w:p w14:paraId="31B6C5D6" w14:textId="22AAC37E" w:rsidR="00195BB8" w:rsidRPr="00C66288" w:rsidRDefault="00195BB8" w:rsidP="000A1DAF">
      <w:pPr>
        <w:pStyle w:val="Default"/>
        <w:numPr>
          <w:ilvl w:val="1"/>
          <w:numId w:val="4"/>
        </w:numPr>
        <w:rPr>
          <w:rFonts w:ascii="Aptos" w:hAnsi="Aptos"/>
        </w:rPr>
      </w:pPr>
      <w:r w:rsidRPr="00C66288">
        <w:rPr>
          <w:rFonts w:ascii="Aptos" w:hAnsi="Aptos"/>
        </w:rPr>
        <w:t xml:space="preserve">Budget </w:t>
      </w:r>
      <w:r w:rsidR="008E2D89">
        <w:rPr>
          <w:rFonts w:ascii="Aptos" w:hAnsi="Aptos"/>
        </w:rPr>
        <w:t>j</w:t>
      </w:r>
      <w:r w:rsidRPr="00C66288">
        <w:rPr>
          <w:rFonts w:ascii="Aptos" w:hAnsi="Aptos"/>
        </w:rPr>
        <w:t>ustification (including your percent of effort on the project).</w:t>
      </w:r>
    </w:p>
    <w:p w14:paraId="4BD077B6" w14:textId="0FD4746B" w:rsidR="00195BB8" w:rsidRPr="00C66288" w:rsidRDefault="00195BB8" w:rsidP="000A1DAF">
      <w:pPr>
        <w:pStyle w:val="Default"/>
        <w:numPr>
          <w:ilvl w:val="1"/>
          <w:numId w:val="4"/>
        </w:numPr>
        <w:rPr>
          <w:rFonts w:ascii="Aptos" w:hAnsi="Aptos"/>
        </w:rPr>
      </w:pPr>
      <w:r w:rsidRPr="00C66288">
        <w:rPr>
          <w:rFonts w:ascii="Aptos" w:hAnsi="Aptos"/>
        </w:rPr>
        <w:t>Environment and resources.</w:t>
      </w:r>
    </w:p>
    <w:p w14:paraId="178D5A36" w14:textId="0F01C42F" w:rsidR="00195BB8" w:rsidRPr="00C66288" w:rsidRDefault="00195BB8" w:rsidP="000A1DAF">
      <w:pPr>
        <w:pStyle w:val="Default"/>
        <w:numPr>
          <w:ilvl w:val="1"/>
          <w:numId w:val="4"/>
        </w:numPr>
        <w:rPr>
          <w:rFonts w:ascii="Aptos" w:hAnsi="Aptos"/>
        </w:rPr>
      </w:pPr>
      <w:r w:rsidRPr="00C66288">
        <w:rPr>
          <w:rFonts w:ascii="Aptos" w:hAnsi="Aptos"/>
        </w:rPr>
        <w:t>Career development plan.</w:t>
      </w:r>
    </w:p>
    <w:p w14:paraId="24CA7BF9" w14:textId="32EEED81" w:rsidR="00195BB8" w:rsidRPr="00C66288" w:rsidRDefault="00195BB8" w:rsidP="000A1DAF">
      <w:pPr>
        <w:pStyle w:val="Default"/>
        <w:numPr>
          <w:ilvl w:val="1"/>
          <w:numId w:val="4"/>
        </w:numPr>
        <w:spacing w:after="160"/>
        <w:rPr>
          <w:rFonts w:ascii="Aptos" w:hAnsi="Aptos"/>
        </w:rPr>
      </w:pPr>
      <w:r w:rsidRPr="00C66288">
        <w:rPr>
          <w:rFonts w:ascii="Aptos" w:hAnsi="Aptos"/>
        </w:rPr>
        <w:t>A Checklist page.</w:t>
      </w:r>
    </w:p>
    <w:p w14:paraId="4136AB09" w14:textId="6A98B413" w:rsidR="0073244C" w:rsidRPr="00705949" w:rsidRDefault="0073244C" w:rsidP="00705949">
      <w:pPr>
        <w:pStyle w:val="NoSpacing"/>
        <w:numPr>
          <w:ilvl w:val="0"/>
          <w:numId w:val="3"/>
        </w:numPr>
        <w:spacing w:after="160"/>
        <w:rPr>
          <w:rFonts w:ascii="Aptos" w:eastAsia="Times New Roman" w:hAnsi="Aptos" w:cs="Arial"/>
          <w:sz w:val="24"/>
          <w:szCs w:val="24"/>
        </w:rPr>
      </w:pPr>
      <w:r w:rsidRPr="00C66288">
        <w:rPr>
          <w:rFonts w:ascii="Aptos" w:eastAsia="Times New Roman" w:hAnsi="Aptos" w:cs="Arial"/>
          <w:b/>
          <w:bCs/>
          <w:sz w:val="24"/>
          <w:szCs w:val="24"/>
        </w:rPr>
        <w:t xml:space="preserve">A letter from the </w:t>
      </w:r>
      <w:r w:rsidR="00B44985">
        <w:rPr>
          <w:rFonts w:ascii="Aptos" w:eastAsia="Times New Roman" w:hAnsi="Aptos" w:cs="Arial"/>
          <w:b/>
          <w:bCs/>
          <w:sz w:val="24"/>
          <w:szCs w:val="24"/>
        </w:rPr>
        <w:t>d</w:t>
      </w:r>
      <w:r w:rsidRPr="00C66288">
        <w:rPr>
          <w:rFonts w:ascii="Aptos" w:eastAsia="Times New Roman" w:hAnsi="Aptos" w:cs="Arial"/>
          <w:b/>
          <w:bCs/>
          <w:sz w:val="24"/>
          <w:szCs w:val="24"/>
        </w:rPr>
        <w:t xml:space="preserve">epartment or </w:t>
      </w:r>
      <w:r w:rsidR="00B44985">
        <w:rPr>
          <w:rFonts w:ascii="Aptos" w:eastAsia="Times New Roman" w:hAnsi="Aptos" w:cs="Arial"/>
          <w:b/>
          <w:bCs/>
          <w:sz w:val="24"/>
          <w:szCs w:val="24"/>
        </w:rPr>
        <w:t>d</w:t>
      </w:r>
      <w:r w:rsidRPr="00C66288">
        <w:rPr>
          <w:rFonts w:ascii="Aptos" w:eastAsia="Times New Roman" w:hAnsi="Aptos" w:cs="Arial"/>
          <w:b/>
          <w:bCs/>
          <w:sz w:val="24"/>
          <w:szCs w:val="24"/>
        </w:rPr>
        <w:t xml:space="preserve">ivision </w:t>
      </w:r>
      <w:r w:rsidR="00B44985">
        <w:rPr>
          <w:rFonts w:ascii="Aptos" w:eastAsia="Times New Roman" w:hAnsi="Aptos" w:cs="Arial"/>
          <w:b/>
          <w:bCs/>
          <w:sz w:val="24"/>
          <w:szCs w:val="24"/>
        </w:rPr>
        <w:t>c</w:t>
      </w:r>
      <w:r w:rsidRPr="00C66288">
        <w:rPr>
          <w:rFonts w:ascii="Aptos" w:eastAsia="Times New Roman" w:hAnsi="Aptos" w:cs="Arial"/>
          <w:b/>
          <w:bCs/>
          <w:sz w:val="24"/>
          <w:szCs w:val="24"/>
        </w:rPr>
        <w:t>hai</w:t>
      </w:r>
      <w:r w:rsidR="00497CFD">
        <w:rPr>
          <w:rFonts w:ascii="Aptos" w:eastAsia="Times New Roman" w:hAnsi="Aptos" w:cs="Arial"/>
          <w:b/>
          <w:bCs/>
          <w:sz w:val="24"/>
          <w:szCs w:val="24"/>
        </w:rPr>
        <w:t>r</w:t>
      </w:r>
      <w:r w:rsidRPr="00C66288">
        <w:rPr>
          <w:rFonts w:ascii="Aptos" w:eastAsia="Times New Roman" w:hAnsi="Aptos" w:cs="Arial"/>
          <w:b/>
          <w:bCs/>
          <w:sz w:val="24"/>
          <w:szCs w:val="24"/>
        </w:rPr>
        <w:t xml:space="preserve"> </w:t>
      </w:r>
      <w:r w:rsidR="00200715">
        <w:rPr>
          <w:rFonts w:ascii="Aptos" w:eastAsia="Times New Roman" w:hAnsi="Aptos" w:cs="Arial"/>
          <w:b/>
          <w:bCs/>
          <w:sz w:val="24"/>
          <w:szCs w:val="24"/>
        </w:rPr>
        <w:t>that includes</w:t>
      </w:r>
      <w:r w:rsidRPr="00C66288">
        <w:rPr>
          <w:rFonts w:ascii="Aptos" w:eastAsia="Times New Roman" w:hAnsi="Aptos" w:cs="Arial"/>
          <w:b/>
          <w:bCs/>
          <w:sz w:val="24"/>
          <w:szCs w:val="24"/>
        </w:rPr>
        <w:t>:</w:t>
      </w:r>
    </w:p>
    <w:p w14:paraId="694C54F4" w14:textId="6EBD1CAA" w:rsidR="0073244C" w:rsidRPr="00C66288" w:rsidRDefault="0073244C" w:rsidP="0073244C">
      <w:pPr>
        <w:pStyle w:val="NoSpacing"/>
        <w:numPr>
          <w:ilvl w:val="1"/>
          <w:numId w:val="3"/>
        </w:numPr>
        <w:rPr>
          <w:rFonts w:ascii="Aptos" w:eastAsia="Times New Roman" w:hAnsi="Aptos" w:cs="Arial"/>
          <w:sz w:val="24"/>
          <w:szCs w:val="24"/>
        </w:rPr>
      </w:pPr>
      <w:r w:rsidRPr="00C66288">
        <w:rPr>
          <w:rFonts w:ascii="Aptos" w:hAnsi="Aptos" w:cs="Arial"/>
          <w:color w:val="333333"/>
          <w:sz w:val="24"/>
          <w:szCs w:val="24"/>
        </w:rPr>
        <w:t>The candidate’s academic appointment, bearing in mind that it must be tenure-track assistant professor (or equivalent).</w:t>
      </w:r>
    </w:p>
    <w:p w14:paraId="306408EE" w14:textId="77777777" w:rsidR="0073244C" w:rsidRPr="00C66288" w:rsidRDefault="0073244C" w:rsidP="0073244C">
      <w:pPr>
        <w:pStyle w:val="NoSpacing"/>
        <w:numPr>
          <w:ilvl w:val="1"/>
          <w:numId w:val="3"/>
        </w:numPr>
        <w:rPr>
          <w:rFonts w:ascii="Aptos" w:eastAsia="Times New Roman" w:hAnsi="Aptos" w:cs="Arial"/>
          <w:sz w:val="24"/>
          <w:szCs w:val="24"/>
        </w:rPr>
      </w:pPr>
      <w:r w:rsidRPr="00C66288">
        <w:rPr>
          <w:rFonts w:ascii="Aptos" w:hAnsi="Aptos" w:cs="Arial"/>
          <w:color w:val="333333"/>
          <w:sz w:val="24"/>
          <w:szCs w:val="24"/>
        </w:rPr>
        <w:t>Space, facilities, resources, and other support provided to conduct the proposed research.</w:t>
      </w:r>
    </w:p>
    <w:p w14:paraId="08B768B5" w14:textId="4613E839" w:rsidR="0073244C" w:rsidRPr="00C66288" w:rsidRDefault="0073244C" w:rsidP="0073244C">
      <w:pPr>
        <w:pStyle w:val="NoSpacing"/>
        <w:numPr>
          <w:ilvl w:val="1"/>
          <w:numId w:val="3"/>
        </w:numPr>
        <w:rPr>
          <w:rFonts w:ascii="Aptos" w:eastAsia="Times New Roman" w:hAnsi="Aptos" w:cs="Arial"/>
          <w:sz w:val="24"/>
          <w:szCs w:val="24"/>
        </w:rPr>
      </w:pPr>
      <w:r w:rsidRPr="00C66288">
        <w:rPr>
          <w:rFonts w:ascii="Aptos" w:hAnsi="Aptos" w:cs="Arial"/>
          <w:color w:val="333333"/>
          <w:sz w:val="24"/>
          <w:szCs w:val="24"/>
        </w:rPr>
        <w:t>The sponsoring institution must provide protected research time (minimum of 9 person-months</w:t>
      </w:r>
      <w:r w:rsidR="00496B2C">
        <w:rPr>
          <w:rFonts w:ascii="Aptos" w:hAnsi="Aptos" w:cs="Arial"/>
          <w:color w:val="333333"/>
          <w:sz w:val="24"/>
          <w:szCs w:val="24"/>
        </w:rPr>
        <w:t>/</w:t>
      </w:r>
      <w:r w:rsidRPr="00C66288">
        <w:rPr>
          <w:rFonts w:ascii="Aptos" w:hAnsi="Aptos" w:cs="Arial"/>
          <w:color w:val="333333"/>
          <w:sz w:val="24"/>
          <w:szCs w:val="24"/>
        </w:rPr>
        <w:t>75</w:t>
      </w:r>
      <w:r w:rsidR="00497CFD">
        <w:rPr>
          <w:rFonts w:ascii="Aptos" w:hAnsi="Aptos" w:cs="Arial"/>
          <w:color w:val="333333"/>
          <w:sz w:val="24"/>
          <w:szCs w:val="24"/>
        </w:rPr>
        <w:t xml:space="preserve"> percent</w:t>
      </w:r>
      <w:r w:rsidRPr="00C66288">
        <w:rPr>
          <w:rFonts w:ascii="Aptos" w:hAnsi="Aptos" w:cs="Arial"/>
          <w:color w:val="333333"/>
          <w:sz w:val="24"/>
          <w:szCs w:val="24"/>
        </w:rPr>
        <w:t xml:space="preserve"> of the candidate’s full</w:t>
      </w:r>
      <w:r w:rsidR="003C6381">
        <w:rPr>
          <w:rFonts w:ascii="Aptos" w:hAnsi="Aptos" w:cs="Arial"/>
          <w:color w:val="333333"/>
          <w:sz w:val="24"/>
          <w:szCs w:val="24"/>
        </w:rPr>
        <w:t>-</w:t>
      </w:r>
      <w:r w:rsidRPr="00C66288">
        <w:rPr>
          <w:rFonts w:ascii="Aptos" w:hAnsi="Aptos" w:cs="Arial"/>
          <w:color w:val="333333"/>
          <w:sz w:val="24"/>
          <w:szCs w:val="24"/>
        </w:rPr>
        <w:t xml:space="preserve">time professional effort) at least for the duration of the K22 award. </w:t>
      </w:r>
      <w:r w:rsidR="00496B2C">
        <w:rPr>
          <w:rFonts w:ascii="Aptos" w:hAnsi="Aptos" w:cs="Arial"/>
          <w:color w:val="333333"/>
          <w:sz w:val="24"/>
          <w:szCs w:val="24"/>
        </w:rPr>
        <w:t>D</w:t>
      </w:r>
      <w:r w:rsidRPr="00C66288">
        <w:rPr>
          <w:rFonts w:ascii="Aptos" w:hAnsi="Aptos" w:cs="Arial"/>
          <w:color w:val="333333"/>
          <w:sz w:val="24"/>
          <w:szCs w:val="24"/>
        </w:rPr>
        <w:t>escribe distribution of applicant’s responsibilities.</w:t>
      </w:r>
    </w:p>
    <w:p w14:paraId="7F389DD9" w14:textId="66A9FD40" w:rsidR="0073244C" w:rsidRPr="00C66288" w:rsidRDefault="0073244C" w:rsidP="0073244C">
      <w:pPr>
        <w:pStyle w:val="NoSpacing"/>
        <w:numPr>
          <w:ilvl w:val="1"/>
          <w:numId w:val="3"/>
        </w:numPr>
        <w:rPr>
          <w:rFonts w:ascii="Aptos" w:eastAsia="Times New Roman" w:hAnsi="Aptos" w:cs="Arial"/>
          <w:sz w:val="24"/>
          <w:szCs w:val="24"/>
        </w:rPr>
      </w:pPr>
      <w:r w:rsidRPr="00C66288">
        <w:rPr>
          <w:rFonts w:ascii="Aptos" w:hAnsi="Aptos" w:cs="Arial"/>
          <w:color w:val="333333"/>
          <w:sz w:val="24"/>
          <w:szCs w:val="24"/>
        </w:rPr>
        <w:t>The start-up package and other institutional support described in detail and must be comparable to that given to other faculty recently hired into tenure-track or equivalent faculty positions. Institutions must provide a start</w:t>
      </w:r>
      <w:r w:rsidR="009951BD">
        <w:rPr>
          <w:rFonts w:ascii="Aptos" w:hAnsi="Aptos" w:cs="Arial"/>
          <w:color w:val="333333"/>
          <w:sz w:val="24"/>
          <w:szCs w:val="24"/>
        </w:rPr>
        <w:t>-</w:t>
      </w:r>
      <w:r w:rsidRPr="00C66288">
        <w:rPr>
          <w:rFonts w:ascii="Aptos" w:hAnsi="Aptos" w:cs="Arial"/>
          <w:color w:val="333333"/>
          <w:sz w:val="24"/>
          <w:szCs w:val="24"/>
        </w:rPr>
        <w:t xml:space="preserve">up and salary package equivalent to that provided to a newly hired faculty member who does not have a grant. </w:t>
      </w:r>
      <w:r w:rsidR="00C30C8F">
        <w:rPr>
          <w:rFonts w:ascii="Aptos" w:hAnsi="Aptos" w:cs="Arial"/>
          <w:color w:val="333333"/>
          <w:sz w:val="24"/>
          <w:szCs w:val="24"/>
        </w:rPr>
        <w:t>S</w:t>
      </w:r>
      <w:r w:rsidRPr="00C66288">
        <w:rPr>
          <w:rFonts w:ascii="Aptos" w:hAnsi="Aptos" w:cs="Arial"/>
          <w:color w:val="333333"/>
          <w:sz w:val="24"/>
          <w:szCs w:val="24"/>
        </w:rPr>
        <w:t>pecify dollar amount and conditions/restrictions to spending and certify that start</w:t>
      </w:r>
      <w:r w:rsidR="00806816">
        <w:rPr>
          <w:rFonts w:ascii="Aptos" w:hAnsi="Aptos" w:cs="Arial"/>
          <w:color w:val="333333"/>
          <w:sz w:val="24"/>
          <w:szCs w:val="24"/>
        </w:rPr>
        <w:t>-</w:t>
      </w:r>
      <w:r w:rsidRPr="00C66288">
        <w:rPr>
          <w:rFonts w:ascii="Aptos" w:hAnsi="Aptos" w:cs="Arial"/>
          <w:color w:val="333333"/>
          <w:sz w:val="24"/>
          <w:szCs w:val="24"/>
        </w:rPr>
        <w:t>up package is comparable to that given to other recently hired faculty.</w:t>
      </w:r>
    </w:p>
    <w:p w14:paraId="3A0C9394" w14:textId="61031BAD" w:rsidR="0073244C" w:rsidRPr="00C66288" w:rsidRDefault="0073244C" w:rsidP="0073244C">
      <w:pPr>
        <w:pStyle w:val="NoSpacing"/>
        <w:numPr>
          <w:ilvl w:val="1"/>
          <w:numId w:val="3"/>
        </w:numPr>
        <w:rPr>
          <w:rFonts w:ascii="Aptos" w:eastAsia="Times New Roman" w:hAnsi="Aptos" w:cs="Arial"/>
          <w:sz w:val="24"/>
          <w:szCs w:val="24"/>
        </w:rPr>
      </w:pPr>
      <w:r w:rsidRPr="00C66288">
        <w:rPr>
          <w:rFonts w:ascii="Aptos" w:hAnsi="Aptos" w:cs="Arial"/>
          <w:color w:val="333333"/>
          <w:sz w:val="24"/>
          <w:szCs w:val="24"/>
        </w:rPr>
        <w:t>K22 funds may not be used to offset the typical start</w:t>
      </w:r>
      <w:r w:rsidR="008551AE">
        <w:rPr>
          <w:rFonts w:ascii="Aptos" w:hAnsi="Aptos" w:cs="Arial"/>
          <w:color w:val="333333"/>
          <w:sz w:val="24"/>
          <w:szCs w:val="24"/>
        </w:rPr>
        <w:t>-</w:t>
      </w:r>
      <w:r w:rsidRPr="00C66288">
        <w:rPr>
          <w:rFonts w:ascii="Aptos" w:hAnsi="Aptos" w:cs="Arial"/>
          <w:color w:val="333333"/>
          <w:sz w:val="24"/>
          <w:szCs w:val="24"/>
        </w:rPr>
        <w:t>up package or to offset the usual institutional commitment to provide salary for tenure-track (or equivalent) assistant professors who are hired without grant support.</w:t>
      </w:r>
      <w:r w:rsidR="008F456C">
        <w:rPr>
          <w:rFonts w:ascii="Aptos" w:hAnsi="Aptos" w:cs="Arial"/>
          <w:color w:val="333333"/>
          <w:sz w:val="24"/>
          <w:szCs w:val="24"/>
        </w:rPr>
        <w:t xml:space="preserve"> Certify in letter.</w:t>
      </w:r>
    </w:p>
    <w:p w14:paraId="0F867773" w14:textId="242EC19F" w:rsidR="0073244C" w:rsidRPr="00C66288" w:rsidRDefault="0073244C" w:rsidP="0073244C">
      <w:pPr>
        <w:pStyle w:val="NoSpacing"/>
        <w:numPr>
          <w:ilvl w:val="1"/>
          <w:numId w:val="3"/>
        </w:numPr>
        <w:rPr>
          <w:rFonts w:ascii="Aptos" w:eastAsia="Times New Roman" w:hAnsi="Aptos" w:cs="Arial"/>
          <w:sz w:val="24"/>
          <w:szCs w:val="24"/>
        </w:rPr>
      </w:pPr>
      <w:r w:rsidRPr="00C66288">
        <w:rPr>
          <w:rFonts w:ascii="Aptos" w:hAnsi="Aptos" w:cs="Arial"/>
          <w:color w:val="333333"/>
          <w:sz w:val="24"/>
          <w:szCs w:val="24"/>
        </w:rPr>
        <w:t>Confirm</w:t>
      </w:r>
      <w:r w:rsidR="000C14ED">
        <w:rPr>
          <w:rFonts w:ascii="Aptos" w:hAnsi="Aptos" w:cs="Arial"/>
          <w:color w:val="333333"/>
          <w:sz w:val="24"/>
          <w:szCs w:val="24"/>
        </w:rPr>
        <w:t>ation</w:t>
      </w:r>
      <w:r w:rsidRPr="00C66288">
        <w:rPr>
          <w:rFonts w:ascii="Aptos" w:hAnsi="Aptos" w:cs="Arial"/>
          <w:color w:val="333333"/>
          <w:sz w:val="24"/>
          <w:szCs w:val="24"/>
        </w:rPr>
        <w:t xml:space="preserve"> that the applicant’s appointment is not contingent on the transfer of the award to the institution.</w:t>
      </w:r>
    </w:p>
    <w:p w14:paraId="34A132B9" w14:textId="17C2289A" w:rsidR="0073244C" w:rsidRPr="008551AE" w:rsidRDefault="0073244C" w:rsidP="000A1DAF">
      <w:pPr>
        <w:pStyle w:val="NoSpacing"/>
        <w:numPr>
          <w:ilvl w:val="1"/>
          <w:numId w:val="3"/>
        </w:numPr>
        <w:spacing w:after="160"/>
        <w:rPr>
          <w:rFonts w:ascii="Aptos" w:eastAsia="Times New Roman" w:hAnsi="Aptos" w:cs="Arial"/>
          <w:sz w:val="24"/>
          <w:szCs w:val="24"/>
        </w:rPr>
      </w:pPr>
      <w:r w:rsidRPr="00C66288">
        <w:rPr>
          <w:rFonts w:ascii="Aptos" w:eastAsia="Times New Roman" w:hAnsi="Aptos" w:cs="Arial"/>
          <w:sz w:val="24"/>
          <w:szCs w:val="24"/>
        </w:rPr>
        <w:t xml:space="preserve">The institution's commitment to the candidate and plans for </w:t>
      </w:r>
      <w:r w:rsidR="00143909">
        <w:rPr>
          <w:rFonts w:ascii="Aptos" w:eastAsia="Times New Roman" w:hAnsi="Aptos" w:cs="Arial"/>
          <w:sz w:val="24"/>
          <w:szCs w:val="24"/>
        </w:rPr>
        <w:t>their</w:t>
      </w:r>
      <w:r w:rsidRPr="00C66288">
        <w:rPr>
          <w:rFonts w:ascii="Aptos" w:eastAsia="Times New Roman" w:hAnsi="Aptos" w:cs="Arial"/>
          <w:sz w:val="24"/>
          <w:szCs w:val="24"/>
        </w:rPr>
        <w:t xml:space="preserve"> career development. </w:t>
      </w:r>
      <w:r w:rsidR="00E52C3F">
        <w:rPr>
          <w:rFonts w:ascii="Aptos" w:hAnsi="Aptos" w:cs="Arial"/>
          <w:sz w:val="24"/>
          <w:szCs w:val="24"/>
        </w:rPr>
        <w:t>C</w:t>
      </w:r>
      <w:r w:rsidRPr="00C66288">
        <w:rPr>
          <w:rFonts w:ascii="Aptos" w:hAnsi="Aptos" w:cs="Arial"/>
          <w:sz w:val="24"/>
          <w:szCs w:val="24"/>
        </w:rPr>
        <w:t>onfirm that the applicant has the necessary resources to establish a successful research program.</w:t>
      </w:r>
    </w:p>
    <w:p w14:paraId="1E4B7560" w14:textId="2E732261" w:rsidR="00BF2842" w:rsidRPr="00D06583" w:rsidRDefault="00BF2842" w:rsidP="00D06583">
      <w:pPr>
        <w:pStyle w:val="Default"/>
        <w:numPr>
          <w:ilvl w:val="0"/>
          <w:numId w:val="3"/>
        </w:numPr>
        <w:spacing w:after="160"/>
        <w:rPr>
          <w:rFonts w:ascii="Aptos" w:hAnsi="Aptos"/>
        </w:rPr>
      </w:pPr>
      <w:r w:rsidRPr="00C66288">
        <w:rPr>
          <w:rFonts w:ascii="Aptos" w:hAnsi="Aptos"/>
          <w:b/>
          <w:bCs/>
        </w:rPr>
        <w:t xml:space="preserve">On </w:t>
      </w:r>
      <w:r w:rsidR="0004489A">
        <w:rPr>
          <w:rFonts w:ascii="Aptos" w:hAnsi="Aptos"/>
          <w:b/>
          <w:bCs/>
        </w:rPr>
        <w:t>i</w:t>
      </w:r>
      <w:r w:rsidRPr="00C66288">
        <w:rPr>
          <w:rFonts w:ascii="Aptos" w:hAnsi="Aptos"/>
          <w:b/>
          <w:bCs/>
        </w:rPr>
        <w:t xml:space="preserve">nstitutional </w:t>
      </w:r>
      <w:r w:rsidR="0004489A">
        <w:rPr>
          <w:rFonts w:ascii="Aptos" w:hAnsi="Aptos"/>
          <w:b/>
          <w:bCs/>
        </w:rPr>
        <w:t>l</w:t>
      </w:r>
      <w:r w:rsidRPr="00C66288">
        <w:rPr>
          <w:rFonts w:ascii="Aptos" w:hAnsi="Aptos"/>
          <w:b/>
          <w:bCs/>
        </w:rPr>
        <w:t xml:space="preserve">etterhead and co-signed by an </w:t>
      </w:r>
      <w:r w:rsidR="0004489A">
        <w:rPr>
          <w:rFonts w:ascii="Aptos" w:hAnsi="Aptos"/>
          <w:b/>
          <w:bCs/>
        </w:rPr>
        <w:t>a</w:t>
      </w:r>
      <w:r w:rsidRPr="00C66288">
        <w:rPr>
          <w:rFonts w:ascii="Aptos" w:hAnsi="Aptos"/>
          <w:b/>
          <w:bCs/>
        </w:rPr>
        <w:t xml:space="preserve">uthorized </w:t>
      </w:r>
      <w:r w:rsidR="0004489A">
        <w:rPr>
          <w:rFonts w:ascii="Aptos" w:hAnsi="Aptos"/>
          <w:b/>
          <w:bCs/>
        </w:rPr>
        <w:t>o</w:t>
      </w:r>
      <w:r w:rsidRPr="00C66288">
        <w:rPr>
          <w:rFonts w:ascii="Aptos" w:hAnsi="Aptos"/>
          <w:b/>
          <w:bCs/>
        </w:rPr>
        <w:t>fficial:</w:t>
      </w:r>
    </w:p>
    <w:p w14:paraId="5FD39049" w14:textId="6CBABD58" w:rsidR="00BF2842" w:rsidRPr="00C66288" w:rsidRDefault="00BF2842" w:rsidP="00BF2842">
      <w:pPr>
        <w:pStyle w:val="Default"/>
        <w:numPr>
          <w:ilvl w:val="1"/>
          <w:numId w:val="3"/>
        </w:numPr>
        <w:rPr>
          <w:rFonts w:ascii="Aptos" w:hAnsi="Aptos"/>
        </w:rPr>
      </w:pPr>
      <w:r w:rsidRPr="00FB3966">
        <w:rPr>
          <w:rFonts w:ascii="Aptos" w:hAnsi="Aptos"/>
          <w:b/>
          <w:bCs/>
        </w:rPr>
        <w:lastRenderedPageBreak/>
        <w:t>Other Support:</w:t>
      </w:r>
      <w:r w:rsidRPr="00C66288">
        <w:rPr>
          <w:rFonts w:ascii="Aptos" w:hAnsi="Aptos"/>
        </w:rPr>
        <w:t xml:space="preserve"> Show salary, fringe benefits, and effort (or explicitly state “none”) from all other </w:t>
      </w:r>
      <w:r w:rsidR="00AF6E53">
        <w:rPr>
          <w:rFonts w:ascii="Aptos" w:hAnsi="Aptos"/>
        </w:rPr>
        <w:t>f</w:t>
      </w:r>
      <w:r w:rsidRPr="00C66288">
        <w:rPr>
          <w:rFonts w:ascii="Aptos" w:hAnsi="Aptos"/>
        </w:rPr>
        <w:t>ederal or non-</w:t>
      </w:r>
      <w:r w:rsidR="00AF6E53">
        <w:rPr>
          <w:rFonts w:ascii="Aptos" w:hAnsi="Aptos"/>
        </w:rPr>
        <w:t>f</w:t>
      </w:r>
      <w:r w:rsidRPr="00C66288">
        <w:rPr>
          <w:rFonts w:ascii="Aptos" w:hAnsi="Aptos"/>
        </w:rPr>
        <w:t>ederal grants.</w:t>
      </w:r>
    </w:p>
    <w:p w14:paraId="30CF9BD8" w14:textId="32D2B866" w:rsidR="00BF2842" w:rsidRPr="00C66288" w:rsidRDefault="00BF2842" w:rsidP="00BF2842">
      <w:pPr>
        <w:pStyle w:val="Default"/>
        <w:numPr>
          <w:ilvl w:val="1"/>
          <w:numId w:val="3"/>
        </w:numPr>
        <w:rPr>
          <w:rFonts w:ascii="Aptos" w:hAnsi="Aptos"/>
        </w:rPr>
      </w:pPr>
      <w:r w:rsidRPr="00AF6E53">
        <w:rPr>
          <w:rFonts w:ascii="Aptos" w:hAnsi="Aptos"/>
          <w:b/>
          <w:bCs/>
        </w:rPr>
        <w:t xml:space="preserve">Salary and Fringe Benefits from </w:t>
      </w:r>
      <w:r w:rsidR="00286374">
        <w:rPr>
          <w:rFonts w:ascii="Aptos" w:hAnsi="Aptos"/>
          <w:b/>
          <w:bCs/>
        </w:rPr>
        <w:t>Y</w:t>
      </w:r>
      <w:r w:rsidRPr="00AF6E53">
        <w:rPr>
          <w:rFonts w:ascii="Aptos" w:hAnsi="Aptos"/>
          <w:b/>
          <w:bCs/>
        </w:rPr>
        <w:t xml:space="preserve">our </w:t>
      </w:r>
      <w:r w:rsidR="00286374">
        <w:rPr>
          <w:rFonts w:ascii="Aptos" w:hAnsi="Aptos"/>
          <w:b/>
          <w:bCs/>
        </w:rPr>
        <w:t>N</w:t>
      </w:r>
      <w:r w:rsidRPr="00AF6E53">
        <w:rPr>
          <w:rFonts w:ascii="Aptos" w:hAnsi="Aptos"/>
          <w:b/>
          <w:bCs/>
        </w:rPr>
        <w:t xml:space="preserve">ew </w:t>
      </w:r>
      <w:r w:rsidR="00286374">
        <w:rPr>
          <w:rFonts w:ascii="Aptos" w:hAnsi="Aptos"/>
          <w:b/>
          <w:bCs/>
        </w:rPr>
        <w:t>I</w:t>
      </w:r>
      <w:r w:rsidRPr="00AF6E53">
        <w:rPr>
          <w:rFonts w:ascii="Aptos" w:hAnsi="Aptos"/>
          <w:b/>
          <w:bCs/>
        </w:rPr>
        <w:t>nstitution:</w:t>
      </w:r>
      <w:r w:rsidR="000D4992" w:rsidRPr="00AF6E53">
        <w:rPr>
          <w:rFonts w:ascii="Aptos" w:hAnsi="Aptos"/>
        </w:rPr>
        <w:t xml:space="preserve"> </w:t>
      </w:r>
      <w:r w:rsidRPr="00C66288">
        <w:rPr>
          <w:rFonts w:ascii="Aptos" w:hAnsi="Aptos"/>
        </w:rPr>
        <w:t>From your business office, state your current institutional base salary and the institution’s fringe benefit rate.</w:t>
      </w:r>
      <w:r w:rsidR="000D4992" w:rsidRPr="00C66288">
        <w:rPr>
          <w:rFonts w:ascii="Aptos" w:hAnsi="Aptos"/>
        </w:rPr>
        <w:t xml:space="preserve"> </w:t>
      </w:r>
      <w:r w:rsidRPr="00C66288">
        <w:rPr>
          <w:rFonts w:ascii="Aptos" w:hAnsi="Aptos"/>
        </w:rPr>
        <w:t>(The maximum amount of salary you may obtain from your</w:t>
      </w:r>
      <w:r w:rsidR="000D4992" w:rsidRPr="00C66288">
        <w:rPr>
          <w:rFonts w:ascii="Aptos" w:hAnsi="Aptos"/>
        </w:rPr>
        <w:t xml:space="preserve"> </w:t>
      </w:r>
      <w:r w:rsidRPr="00C66288">
        <w:rPr>
          <w:rFonts w:ascii="Aptos" w:hAnsi="Aptos"/>
        </w:rPr>
        <w:t xml:space="preserve">K22 award is$50,000. However, we prefer to see the institution cover the entire salary and fringe benefits for the applicant for </w:t>
      </w:r>
      <w:r w:rsidR="00FA171C">
        <w:rPr>
          <w:rFonts w:ascii="Aptos" w:hAnsi="Aptos"/>
        </w:rPr>
        <w:t>2</w:t>
      </w:r>
      <w:r w:rsidRPr="00C66288">
        <w:rPr>
          <w:rFonts w:ascii="Aptos" w:hAnsi="Aptos"/>
        </w:rPr>
        <w:t xml:space="preserve"> years)</w:t>
      </w:r>
      <w:r w:rsidR="00286374">
        <w:rPr>
          <w:rFonts w:ascii="Aptos" w:hAnsi="Aptos"/>
        </w:rPr>
        <w:t>.</w:t>
      </w:r>
    </w:p>
    <w:p w14:paraId="2D39CE92" w14:textId="531D70C8" w:rsidR="00BF2842" w:rsidRPr="00C66288" w:rsidRDefault="00BF2842" w:rsidP="00C63E62">
      <w:pPr>
        <w:pStyle w:val="Default"/>
        <w:numPr>
          <w:ilvl w:val="1"/>
          <w:numId w:val="3"/>
        </w:numPr>
        <w:spacing w:after="160"/>
        <w:rPr>
          <w:rFonts w:ascii="Aptos" w:hAnsi="Aptos"/>
        </w:rPr>
      </w:pPr>
      <w:r w:rsidRPr="00C63E62">
        <w:rPr>
          <w:rFonts w:ascii="Aptos" w:hAnsi="Aptos"/>
          <w:b/>
          <w:bCs/>
        </w:rPr>
        <w:t xml:space="preserve">Protocol </w:t>
      </w:r>
      <w:r w:rsidR="00C63E62">
        <w:rPr>
          <w:rFonts w:ascii="Aptos" w:hAnsi="Aptos"/>
          <w:b/>
          <w:bCs/>
        </w:rPr>
        <w:t>C</w:t>
      </w:r>
      <w:r w:rsidRPr="00C63E62">
        <w:rPr>
          <w:rFonts w:ascii="Aptos" w:hAnsi="Aptos"/>
          <w:b/>
          <w:bCs/>
        </w:rPr>
        <w:t xml:space="preserve">ertification for Human Subjects </w:t>
      </w:r>
      <w:r w:rsidR="00C63E62">
        <w:rPr>
          <w:rFonts w:ascii="Aptos" w:hAnsi="Aptos"/>
          <w:b/>
          <w:bCs/>
        </w:rPr>
        <w:t>and</w:t>
      </w:r>
      <w:r w:rsidRPr="00C63E62">
        <w:rPr>
          <w:rFonts w:ascii="Aptos" w:hAnsi="Aptos"/>
          <w:b/>
          <w:bCs/>
        </w:rPr>
        <w:t xml:space="preserve"> Animals:</w:t>
      </w:r>
      <w:r w:rsidRPr="00C66288">
        <w:rPr>
          <w:rFonts w:ascii="Aptos" w:hAnsi="Aptos"/>
        </w:rPr>
        <w:t xml:space="preserve"> If your research project involves human subjects and/or animals, provide an updated </w:t>
      </w:r>
      <w:r w:rsidR="00B522FD">
        <w:rPr>
          <w:rFonts w:ascii="Aptos" w:hAnsi="Aptos"/>
        </w:rPr>
        <w:t>I</w:t>
      </w:r>
      <w:r w:rsidR="00B66116">
        <w:rPr>
          <w:rFonts w:ascii="Aptos" w:hAnsi="Aptos"/>
        </w:rPr>
        <w:t xml:space="preserve">nstitutional </w:t>
      </w:r>
      <w:r w:rsidR="00B522FD">
        <w:rPr>
          <w:rFonts w:ascii="Aptos" w:hAnsi="Aptos"/>
        </w:rPr>
        <w:t>R</w:t>
      </w:r>
      <w:r w:rsidR="00B66116">
        <w:rPr>
          <w:rFonts w:ascii="Aptos" w:hAnsi="Aptos"/>
        </w:rPr>
        <w:t xml:space="preserve">eview </w:t>
      </w:r>
      <w:r w:rsidR="00B522FD">
        <w:rPr>
          <w:rFonts w:ascii="Aptos" w:hAnsi="Aptos"/>
        </w:rPr>
        <w:t>B</w:t>
      </w:r>
      <w:r w:rsidR="00B66116">
        <w:rPr>
          <w:rFonts w:ascii="Aptos" w:hAnsi="Aptos"/>
        </w:rPr>
        <w:t xml:space="preserve">oard </w:t>
      </w:r>
      <w:r w:rsidRPr="00C66288">
        <w:rPr>
          <w:rFonts w:ascii="Aptos" w:hAnsi="Aptos"/>
        </w:rPr>
        <w:t>and/or I</w:t>
      </w:r>
      <w:r w:rsidR="00B522FD">
        <w:rPr>
          <w:rFonts w:ascii="Aptos" w:hAnsi="Aptos"/>
        </w:rPr>
        <w:t xml:space="preserve">nstitutional Animal Care and Use Committee </w:t>
      </w:r>
      <w:r w:rsidRPr="00C66288">
        <w:rPr>
          <w:rFonts w:ascii="Aptos" w:hAnsi="Aptos"/>
        </w:rPr>
        <w:t>approval date for your protocol at the current institution.</w:t>
      </w:r>
    </w:p>
    <w:p w14:paraId="2723A2AC" w14:textId="1A918FA9" w:rsidR="0073244C" w:rsidRPr="005B165F" w:rsidRDefault="0073244C" w:rsidP="004049D1">
      <w:pPr>
        <w:pStyle w:val="NoSpacing"/>
        <w:numPr>
          <w:ilvl w:val="0"/>
          <w:numId w:val="3"/>
        </w:numPr>
        <w:spacing w:after="160"/>
        <w:rPr>
          <w:rFonts w:ascii="Aptos" w:eastAsia="Times New Roman" w:hAnsi="Aptos" w:cs="Arial"/>
          <w:sz w:val="24"/>
          <w:szCs w:val="24"/>
        </w:rPr>
      </w:pPr>
      <w:r w:rsidRPr="005B165F">
        <w:rPr>
          <w:rFonts w:ascii="Aptos" w:hAnsi="Aptos" w:cs="Arial"/>
          <w:sz w:val="24"/>
          <w:szCs w:val="24"/>
        </w:rPr>
        <w:t>Applicants are encouraged (but not required) to apply for independent positions at departments and institutions different from where they conducted their mentored research. It is important for all applicants, but especially for applicants who intend to stay at the mentored phase institution for the independent phase, to provide a plan by which they will separate from their mentor and advance to independence</w:t>
      </w:r>
      <w:r w:rsidR="004049D1" w:rsidRPr="005B165F">
        <w:rPr>
          <w:rFonts w:ascii="Aptos" w:hAnsi="Aptos" w:cs="Arial"/>
          <w:sz w:val="24"/>
          <w:szCs w:val="24"/>
        </w:rPr>
        <w:t>.</w:t>
      </w:r>
    </w:p>
    <w:p w14:paraId="1A983DC9" w14:textId="2DCF273E" w:rsidR="0073244C" w:rsidRPr="001F00FC" w:rsidRDefault="0073244C" w:rsidP="00E91382">
      <w:pPr>
        <w:pStyle w:val="NoSpacing"/>
        <w:numPr>
          <w:ilvl w:val="0"/>
          <w:numId w:val="3"/>
        </w:numPr>
        <w:spacing w:after="160"/>
        <w:rPr>
          <w:rStyle w:val="Hyperlink"/>
          <w:rFonts w:ascii="Aptos" w:hAnsi="Aptos" w:cs="Arial"/>
          <w:color w:val="auto"/>
          <w:sz w:val="24"/>
          <w:szCs w:val="24"/>
        </w:rPr>
      </w:pPr>
      <w:r w:rsidRPr="001F00FC">
        <w:rPr>
          <w:rFonts w:ascii="Aptos" w:eastAsia="Times New Roman" w:hAnsi="Aptos" w:cs="Arial"/>
          <w:sz w:val="24"/>
          <w:szCs w:val="24"/>
        </w:rPr>
        <w:t xml:space="preserve">Applicants for the K22 </w:t>
      </w:r>
      <w:r w:rsidR="00317F4D" w:rsidRPr="001F00FC">
        <w:rPr>
          <w:rFonts w:ascii="Aptos" w:eastAsia="Times New Roman" w:hAnsi="Aptos" w:cs="Arial"/>
          <w:sz w:val="24"/>
          <w:szCs w:val="24"/>
        </w:rPr>
        <w:t>P</w:t>
      </w:r>
      <w:r w:rsidRPr="001F00FC">
        <w:rPr>
          <w:rFonts w:ascii="Aptos" w:eastAsia="Times New Roman" w:hAnsi="Aptos" w:cs="Arial"/>
          <w:sz w:val="24"/>
          <w:szCs w:val="24"/>
        </w:rPr>
        <w:t xml:space="preserve">hase </w:t>
      </w:r>
      <w:r w:rsidR="00FA171C" w:rsidRPr="001F00FC">
        <w:rPr>
          <w:rFonts w:ascii="Aptos" w:eastAsia="Times New Roman" w:hAnsi="Aptos" w:cs="Arial"/>
          <w:sz w:val="24"/>
          <w:szCs w:val="24"/>
        </w:rPr>
        <w:t>II</w:t>
      </w:r>
      <w:r w:rsidRPr="001F00FC">
        <w:rPr>
          <w:rFonts w:ascii="Aptos" w:eastAsia="Times New Roman" w:hAnsi="Aptos" w:cs="Arial"/>
          <w:sz w:val="24"/>
          <w:szCs w:val="24"/>
        </w:rPr>
        <w:t xml:space="preserve"> are to include a plan and timeline for submitting an independent research grant application in a research area relevant to the mission of the NIH awarding component.</w:t>
      </w:r>
    </w:p>
    <w:p w14:paraId="7359EF6F" w14:textId="3A9ED6EF" w:rsidR="00422964" w:rsidRPr="00FA171C" w:rsidRDefault="00C007DF" w:rsidP="00C66288">
      <w:pPr>
        <w:pStyle w:val="NoSpacing"/>
        <w:rPr>
          <w:rFonts w:ascii="Aptos" w:hAnsi="Aptos" w:cs="Arial"/>
          <w:sz w:val="24"/>
          <w:szCs w:val="24"/>
        </w:rPr>
      </w:pPr>
      <w:r>
        <w:rPr>
          <w:rFonts w:ascii="Aptos" w:hAnsi="Aptos" w:cs="Arial"/>
          <w:sz w:val="24"/>
          <w:szCs w:val="24"/>
        </w:rPr>
        <w:t>Submit t</w:t>
      </w:r>
      <w:r w:rsidR="0073244C" w:rsidRPr="00C66288">
        <w:rPr>
          <w:rFonts w:ascii="Aptos" w:hAnsi="Aptos" w:cs="Arial"/>
          <w:sz w:val="24"/>
          <w:szCs w:val="24"/>
        </w:rPr>
        <w:t xml:space="preserve">he original application </w:t>
      </w:r>
      <w:r w:rsidR="00B1003B" w:rsidRPr="00C66288">
        <w:rPr>
          <w:rFonts w:ascii="Aptos" w:hAnsi="Aptos" w:cs="Arial"/>
          <w:sz w:val="24"/>
          <w:szCs w:val="24"/>
        </w:rPr>
        <w:t xml:space="preserve">electronically </w:t>
      </w:r>
      <w:r w:rsidR="0073244C" w:rsidRPr="00C66288">
        <w:rPr>
          <w:rFonts w:ascii="Aptos" w:hAnsi="Aptos" w:cs="Arial"/>
          <w:sz w:val="24"/>
          <w:szCs w:val="24"/>
        </w:rPr>
        <w:t>(as a single combined document</w:t>
      </w:r>
      <w:r w:rsidR="00E01D0B" w:rsidRPr="00C66288">
        <w:rPr>
          <w:rFonts w:ascii="Aptos" w:hAnsi="Aptos" w:cs="Arial"/>
          <w:sz w:val="24"/>
          <w:szCs w:val="24"/>
        </w:rPr>
        <w:t>, less than 3MB in size</w:t>
      </w:r>
      <w:r w:rsidR="0073244C" w:rsidRPr="00C66288">
        <w:rPr>
          <w:rFonts w:ascii="Aptos" w:hAnsi="Aptos" w:cs="Arial"/>
          <w:sz w:val="24"/>
          <w:szCs w:val="24"/>
        </w:rPr>
        <w:t xml:space="preserve">) to </w:t>
      </w:r>
      <w:hyperlink r:id="rId9" w:history="1">
        <w:r w:rsidR="0073244C" w:rsidRPr="00C66288">
          <w:rPr>
            <w:rStyle w:val="Hyperlink"/>
            <w:rFonts w:ascii="Aptos" w:hAnsi="Aptos" w:cs="Arial"/>
            <w:sz w:val="24"/>
            <w:szCs w:val="24"/>
          </w:rPr>
          <w:t>aitraininghelpdesk@niaid.nih.gov</w:t>
        </w:r>
      </w:hyperlink>
      <w:r w:rsidR="00FA171C" w:rsidRPr="00FA171C">
        <w:rPr>
          <w:rStyle w:val="Hyperlink"/>
          <w:rFonts w:ascii="Aptos" w:hAnsi="Aptos" w:cs="Arial"/>
          <w:color w:val="auto"/>
          <w:sz w:val="24"/>
          <w:szCs w:val="24"/>
          <w:u w:val="none"/>
        </w:rPr>
        <w:t>.</w:t>
      </w:r>
    </w:p>
    <w:sectPr w:rsidR="00422964" w:rsidRPr="00FA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6C05"/>
    <w:multiLevelType w:val="hybridMultilevel"/>
    <w:tmpl w:val="FC72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42B60"/>
    <w:multiLevelType w:val="hybridMultilevel"/>
    <w:tmpl w:val="7EC8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74E0C"/>
    <w:multiLevelType w:val="hybridMultilevel"/>
    <w:tmpl w:val="D98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9A492A"/>
    <w:multiLevelType w:val="multilevel"/>
    <w:tmpl w:val="289C4CBA"/>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Times New Roman"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3501902">
    <w:abstractNumId w:val="2"/>
  </w:num>
  <w:num w:numId="2" w16cid:durableId="1348021727">
    <w:abstractNumId w:val="1"/>
  </w:num>
  <w:num w:numId="3" w16cid:durableId="102651428">
    <w:abstractNumId w:val="3"/>
  </w:num>
  <w:num w:numId="4" w16cid:durableId="205488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4C"/>
    <w:rsid w:val="00014D6F"/>
    <w:rsid w:val="0004489A"/>
    <w:rsid w:val="00075D64"/>
    <w:rsid w:val="00092411"/>
    <w:rsid w:val="000A1DAF"/>
    <w:rsid w:val="000B34CB"/>
    <w:rsid w:val="000C14ED"/>
    <w:rsid w:val="000D4992"/>
    <w:rsid w:val="00123288"/>
    <w:rsid w:val="00143909"/>
    <w:rsid w:val="00195BB8"/>
    <w:rsid w:val="001B5093"/>
    <w:rsid w:val="001F00FC"/>
    <w:rsid w:val="00200715"/>
    <w:rsid w:val="00237EF7"/>
    <w:rsid w:val="00286374"/>
    <w:rsid w:val="00317F4D"/>
    <w:rsid w:val="0038031F"/>
    <w:rsid w:val="003C6381"/>
    <w:rsid w:val="003D69E1"/>
    <w:rsid w:val="004049D1"/>
    <w:rsid w:val="00422964"/>
    <w:rsid w:val="00434979"/>
    <w:rsid w:val="00437697"/>
    <w:rsid w:val="00460F3F"/>
    <w:rsid w:val="00475456"/>
    <w:rsid w:val="00496B2C"/>
    <w:rsid w:val="00497CFD"/>
    <w:rsid w:val="004B75E8"/>
    <w:rsid w:val="005778AB"/>
    <w:rsid w:val="005B165F"/>
    <w:rsid w:val="005B51EC"/>
    <w:rsid w:val="005F0379"/>
    <w:rsid w:val="006951B5"/>
    <w:rsid w:val="006B4FA7"/>
    <w:rsid w:val="006D3021"/>
    <w:rsid w:val="00705949"/>
    <w:rsid w:val="007170CF"/>
    <w:rsid w:val="0073244C"/>
    <w:rsid w:val="00745ADC"/>
    <w:rsid w:val="00806816"/>
    <w:rsid w:val="008551AE"/>
    <w:rsid w:val="008D4F0B"/>
    <w:rsid w:val="008E2D89"/>
    <w:rsid w:val="008F456C"/>
    <w:rsid w:val="00980202"/>
    <w:rsid w:val="009951BD"/>
    <w:rsid w:val="009B0B42"/>
    <w:rsid w:val="00AF6E53"/>
    <w:rsid w:val="00B1003B"/>
    <w:rsid w:val="00B33AD0"/>
    <w:rsid w:val="00B44985"/>
    <w:rsid w:val="00B522FD"/>
    <w:rsid w:val="00B65714"/>
    <w:rsid w:val="00B66116"/>
    <w:rsid w:val="00B90718"/>
    <w:rsid w:val="00BF2842"/>
    <w:rsid w:val="00C007DF"/>
    <w:rsid w:val="00C15D46"/>
    <w:rsid w:val="00C30C8F"/>
    <w:rsid w:val="00C340E5"/>
    <w:rsid w:val="00C63E62"/>
    <w:rsid w:val="00C66288"/>
    <w:rsid w:val="00CB4D3D"/>
    <w:rsid w:val="00CB52CA"/>
    <w:rsid w:val="00CF1BA0"/>
    <w:rsid w:val="00D06583"/>
    <w:rsid w:val="00D40927"/>
    <w:rsid w:val="00DA4A6E"/>
    <w:rsid w:val="00E01D0B"/>
    <w:rsid w:val="00E479F4"/>
    <w:rsid w:val="00E52C3F"/>
    <w:rsid w:val="00E67B6B"/>
    <w:rsid w:val="00E9755E"/>
    <w:rsid w:val="00F139A3"/>
    <w:rsid w:val="00F14D28"/>
    <w:rsid w:val="00F91D8D"/>
    <w:rsid w:val="00FA171C"/>
    <w:rsid w:val="00FB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D761"/>
  <w15:chartTrackingRefBased/>
  <w15:docId w15:val="{2FC9EFE8-4198-4929-90D9-6F325499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4C"/>
  </w:style>
  <w:style w:type="paragraph" w:styleId="Heading1">
    <w:name w:val="heading 1"/>
    <w:basedOn w:val="NoSpacing"/>
    <w:next w:val="Normal"/>
    <w:link w:val="Heading1Char"/>
    <w:uiPriority w:val="9"/>
    <w:qFormat/>
    <w:rsid w:val="00437697"/>
    <w:pPr>
      <w:jc w:val="center"/>
      <w:outlineLvl w:val="0"/>
    </w:pPr>
    <w:rPr>
      <w:rFonts w:ascii="Arial" w:hAnsi="Arial" w:cs="Arial"/>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4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244C"/>
    <w:rPr>
      <w:color w:val="0563C1"/>
      <w:u w:val="single"/>
    </w:rPr>
  </w:style>
  <w:style w:type="paragraph" w:styleId="NoSpacing">
    <w:name w:val="No Spacing"/>
    <w:basedOn w:val="Normal"/>
    <w:uiPriority w:val="1"/>
    <w:qFormat/>
    <w:rsid w:val="0073244C"/>
    <w:pPr>
      <w:spacing w:after="0" w:line="240" w:lineRule="auto"/>
    </w:pPr>
    <w:rPr>
      <w:rFonts w:ascii="Calibri" w:hAnsi="Calibri" w:cs="Calibri"/>
    </w:rPr>
  </w:style>
  <w:style w:type="paragraph" w:customStyle="1" w:styleId="Default">
    <w:name w:val="Default"/>
    <w:rsid w:val="000B34C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65714"/>
    <w:rPr>
      <w:color w:val="605E5C"/>
      <w:shd w:val="clear" w:color="auto" w:fill="E1DFDD"/>
    </w:rPr>
  </w:style>
  <w:style w:type="character" w:customStyle="1" w:styleId="Heading1Char">
    <w:name w:val="Heading 1 Char"/>
    <w:basedOn w:val="DefaultParagraphFont"/>
    <w:link w:val="Heading1"/>
    <w:uiPriority w:val="9"/>
    <w:rsid w:val="00437697"/>
    <w:rPr>
      <w:rFonts w:ascii="Arial" w:hAnsi="Arial" w:cs="Arial"/>
      <w:b/>
      <w:bCs/>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19508">
      <w:bodyDiv w:val="1"/>
      <w:marLeft w:val="0"/>
      <w:marRight w:val="0"/>
      <w:marTop w:val="0"/>
      <w:marBottom w:val="0"/>
      <w:divBdr>
        <w:top w:val="none" w:sz="0" w:space="0" w:color="auto"/>
        <w:left w:val="none" w:sz="0" w:space="0" w:color="auto"/>
        <w:bottom w:val="none" w:sz="0" w:space="0" w:color="auto"/>
        <w:right w:val="none" w:sz="0" w:space="0" w:color="auto"/>
      </w:divBdr>
    </w:div>
    <w:div w:id="18593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funding/2590/2590.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itraininghelpdesk@niaid.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F97D7-22F0-456E-B2CC-1F64370E333C}">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5FE64FAB-DC75-467A-B4E6-81AD8B64EBFA}">
  <ds:schemaRefs>
    <ds:schemaRef ds:uri="http://schemas.microsoft.com/sharepoint/v3/contenttype/forms"/>
  </ds:schemaRefs>
</ds:datastoreItem>
</file>

<file path=customXml/itemProps3.xml><?xml version="1.0" encoding="utf-8"?>
<ds:datastoreItem xmlns:ds="http://schemas.openxmlformats.org/officeDocument/2006/customXml" ds:itemID="{46887A54-0F33-48CA-BB2E-77908DBD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K22 Phase II Application Submission Instructions</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K22 Phase II Application Submission Instructions</dc:title>
  <dc:subject>K22 Phase II Application Submission Instructions</dc:subject>
  <dc:creator>Arikkath, Jyothi (NIH/NIAID) [E]</dc:creator>
  <cp:keywords>K22; Phase II; Application; Submission; Instructions; PH 2590</cp:keywords>
  <dc:description/>
  <cp:lastModifiedBy>Layne, Colleen (NIH/NIAID) [C]</cp:lastModifiedBy>
  <cp:revision>5</cp:revision>
  <dcterms:created xsi:type="dcterms:W3CDTF">2025-05-20T14:08:00Z</dcterms:created>
  <dcterms:modified xsi:type="dcterms:W3CDTF">2025-05-20T14:10:00Z</dcterms:modified>
</cp:coreProperties>
</file>