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B2FE" w14:textId="01C0F593" w:rsidR="00D52251" w:rsidRPr="009F5DB2" w:rsidRDefault="009C7690" w:rsidP="00C019E4">
      <w:pPr>
        <w:widowControl w:val="0"/>
        <w:spacing w:before="360"/>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[Nom de votre établissement]</w:t>
      </w:r>
    </w:p>
    <w:p w14:paraId="6C2E75D7" w14:textId="0AC7BF9A" w:rsidR="00D52251" w:rsidRPr="009F5DB2" w:rsidRDefault="009C7690" w:rsidP="00C019E4">
      <w:pPr>
        <w:widowControl w:val="0"/>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College</w:t>
      </w:r>
      <w:proofErr w:type="spellEnd"/>
      <w:r>
        <w:rPr>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Health Sciences</w:t>
      </w:r>
    </w:p>
    <w:p w14:paraId="4D6BA274" w14:textId="36C33FCE" w:rsidR="00D52251" w:rsidRPr="009F5DB2" w:rsidRDefault="00D52251" w:rsidP="00C019E4">
      <w:pPr>
        <w:widowControl w:val="0"/>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Office of </w:t>
      </w:r>
      <w:proofErr w:type="spellStart"/>
      <w:r>
        <w:rPr>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Sponsored</w:t>
      </w:r>
      <w:proofErr w:type="spellEnd"/>
      <w:r>
        <w:rPr>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Pr>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Research</w:t>
      </w:r>
      <w:proofErr w:type="spellEnd"/>
      <w:r>
        <w:rPr>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Services</w:t>
      </w:r>
    </w:p>
    <w:p w14:paraId="124AF5FE" w14:textId="77777777" w:rsidR="00D52251" w:rsidRPr="004949C0" w:rsidRDefault="00D52251" w:rsidP="00C019E4">
      <w:pPr>
        <w:widowControl w:val="0"/>
        <w:spacing w:before="2040"/>
        <w:jc w:val="center"/>
        <w:rPr>
          <w:rFonts w:cstheme="minorHAnsi"/>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Manuel des opérations</w:t>
      </w:r>
    </w:p>
    <w:p w14:paraId="60CBD814" w14:textId="533B6D83" w:rsidR="00D52251" w:rsidRPr="004949C0" w:rsidRDefault="00D52251" w:rsidP="00C019E4">
      <w:pPr>
        <w:widowControl w:val="0"/>
        <w:jc w:val="center"/>
        <w:rPr>
          <w:rFonts w:cstheme="minorHAnsi"/>
          <w:b/>
          <w:bCs/>
          <w:color w:val="2F5496" w:themeColor="accent1" w:themeShade="BF"/>
          <w:sz w:val="72"/>
          <w:szCs w:val="72"/>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proofErr w:type="gramStart"/>
      <w:r>
        <w:rPr>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pour</w:t>
      </w:r>
      <w:proofErr w:type="gramEnd"/>
    </w:p>
    <w:p w14:paraId="072D6A0F" w14:textId="77777777" w:rsidR="00D52251" w:rsidRPr="004949C0" w:rsidRDefault="00D52251" w:rsidP="00C019E4">
      <w:pPr>
        <w:widowControl w:val="0"/>
        <w:jc w:val="center"/>
        <w:rPr>
          <w:rFonts w:cstheme="minorHAnsi"/>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Pr>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w:t>
      </w:r>
      <w:proofErr w:type="gramEnd"/>
      <w:r>
        <w:rPr>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subventions de recherche</w:t>
      </w:r>
    </w:p>
    <w:p w14:paraId="186C42EF" w14:textId="62A3912A" w:rsidR="008F2DD4" w:rsidRPr="00D30E75" w:rsidRDefault="00D52251" w:rsidP="00C019E4">
      <w:pPr>
        <w:widowControl w:val="0"/>
        <w:spacing w:before="2400" w:after="120"/>
        <w:jc w:val="center"/>
        <w:rPr>
          <w:rFonts w:cstheme="minorHAnsi"/>
          <w:b/>
          <w:bCs/>
          <w:color w:val="000000" w:themeColor="text1"/>
          <w:sz w:val="28"/>
          <w:szCs w:val="28"/>
        </w:rPr>
      </w:pPr>
      <w:r>
        <w:rPr>
          <w:b/>
          <w:bCs/>
          <w:color w:val="000000" w:themeColor="text1"/>
          <w:sz w:val="28"/>
          <w:szCs w:val="28"/>
        </w:rPr>
        <w:t xml:space="preserve">Préparé le 13 janvier 2021 par les </w:t>
      </w:r>
      <w:proofErr w:type="spellStart"/>
      <w:r>
        <w:rPr>
          <w:b/>
          <w:bCs/>
          <w:color w:val="000000" w:themeColor="text1"/>
          <w:sz w:val="28"/>
          <w:szCs w:val="28"/>
        </w:rPr>
        <w:t>D</w:t>
      </w:r>
      <w:r>
        <w:rPr>
          <w:b/>
          <w:bCs/>
          <w:color w:val="000000" w:themeColor="text1"/>
          <w:sz w:val="28"/>
          <w:szCs w:val="28"/>
          <w:vertAlign w:val="superscript"/>
        </w:rPr>
        <w:t>rs</w:t>
      </w:r>
      <w:proofErr w:type="spellEnd"/>
      <w:r>
        <w:rPr>
          <w:b/>
          <w:bCs/>
          <w:color w:val="000000" w:themeColor="text1"/>
          <w:sz w:val="28"/>
          <w:szCs w:val="28"/>
        </w:rPr>
        <w:t xml:space="preserve"> Paula Strickland et Matthew Fenton</w:t>
      </w:r>
    </w:p>
    <w:p w14:paraId="2028331E" w14:textId="41FC0269" w:rsidR="005A3B32" w:rsidRPr="0034792E" w:rsidRDefault="008F2DD4" w:rsidP="00C019E4">
      <w:pPr>
        <w:widowControl w:val="0"/>
        <w:spacing w:after="120"/>
        <w:jc w:val="center"/>
        <w:rPr>
          <w:lang w:val="en-US"/>
        </w:rPr>
      </w:pPr>
      <w:r w:rsidRPr="0034792E">
        <w:rPr>
          <w:lang w:val="en-US"/>
        </w:rPr>
        <w:t>National Institute of Allergy and Infectious Diseases (NIAID), National Institutes of Health (NIH)</w:t>
      </w:r>
    </w:p>
    <w:p w14:paraId="089C9321" w14:textId="42F49CB7" w:rsidR="00D30E75" w:rsidRDefault="00D30E75" w:rsidP="00556647">
      <w:pPr>
        <w:widowControl w:val="0"/>
        <w:spacing w:after="120"/>
        <w:jc w:val="center"/>
        <w:rPr>
          <w:rFonts w:cstheme="minorHAnsi"/>
          <w:color w:val="000000" w:themeColor="text1"/>
        </w:rPr>
      </w:pPr>
      <w:r>
        <w:rPr>
          <w:color w:val="000000" w:themeColor="text1"/>
        </w:rPr>
        <w:t>Le NIAID fournit ce modèle comme point de départ générique que les organismes de recherche étrangers peuvent personnaliser. En savoir plus :</w:t>
      </w:r>
    </w:p>
    <w:p w14:paraId="5C89D8F0" w14:textId="233C1B71" w:rsidR="00A50248" w:rsidRDefault="00000000" w:rsidP="00C019E4">
      <w:pPr>
        <w:widowControl w:val="0"/>
        <w:spacing w:after="120"/>
        <w:jc w:val="center"/>
        <w:rPr>
          <w:rFonts w:cstheme="minorHAnsi"/>
          <w:color w:val="000000" w:themeColor="text1"/>
        </w:rPr>
      </w:pPr>
      <w:hyperlink r:id="rId11" w:history="1">
        <w:r w:rsidR="00F62BA2">
          <w:rPr>
            <w:rStyle w:val="Hyperlink"/>
          </w:rPr>
          <w:t>https://www.niaid.nih.gov/grants-contracts/foreign-manual-of-operations</w:t>
        </w:r>
      </w:hyperlink>
    </w:p>
    <w:p w14:paraId="7F56A38B" w14:textId="0DD70545" w:rsidR="00BC37D7" w:rsidRDefault="00000000" w:rsidP="00C019E4">
      <w:pPr>
        <w:widowControl w:val="0"/>
        <w:jc w:val="center"/>
        <w:rPr>
          <w:rStyle w:val="Hyperlink"/>
        </w:rPr>
      </w:pPr>
      <w:hyperlink r:id="rId12" w:history="1">
        <w:r w:rsidR="00F62BA2">
          <w:rPr>
            <w:rStyle w:val="Hyperlink"/>
          </w:rPr>
          <w:t>AITrainingHelpDesk@niaid.nih.gov</w:t>
        </w:r>
      </w:hyperlink>
    </w:p>
    <w:p w14:paraId="7E8B12B3" w14:textId="77777777" w:rsidR="00BC37D7" w:rsidRDefault="00BC37D7" w:rsidP="00C019E4">
      <w:pPr>
        <w:widowControl w:val="0"/>
        <w:rPr>
          <w:rStyle w:val="Hyperlink"/>
        </w:rPr>
      </w:pPr>
      <w:r>
        <w:br w:type="page"/>
      </w:r>
    </w:p>
    <w:sdt>
      <w:sdtPr>
        <w:rPr>
          <w:rFonts w:eastAsiaTheme="minorHAnsi" w:cstheme="minorBidi"/>
          <w:b w:val="0"/>
          <w:color w:val="auto"/>
          <w:sz w:val="24"/>
          <w:szCs w:val="24"/>
        </w:rPr>
        <w:id w:val="1775428419"/>
        <w:docPartObj>
          <w:docPartGallery w:val="Table of Contents"/>
          <w:docPartUnique/>
        </w:docPartObj>
      </w:sdtPr>
      <w:sdtEndPr>
        <w:rPr>
          <w:bCs/>
          <w:noProof/>
        </w:rPr>
      </w:sdtEndPr>
      <w:sdtContent>
        <w:p w14:paraId="5910F7CB" w14:textId="2A6F68E5" w:rsidR="009F5DB2" w:rsidRPr="009F5DB2" w:rsidRDefault="009F5DB2" w:rsidP="0014205F">
          <w:pPr>
            <w:pStyle w:val="TOCHeading"/>
            <w:rPr>
              <w:rStyle w:val="Heading1Char"/>
              <w:sz w:val="40"/>
              <w:szCs w:val="36"/>
            </w:rPr>
          </w:pPr>
          <w:r>
            <w:rPr>
              <w:rStyle w:val="Heading1Char"/>
              <w:sz w:val="40"/>
              <w:szCs w:val="36"/>
            </w:rPr>
            <w:t>Sommaire</w:t>
          </w:r>
        </w:p>
        <w:p w14:paraId="01A743C6" w14:textId="1AA5E759" w:rsidR="006B1675" w:rsidRDefault="009F5DB2">
          <w:pPr>
            <w:pStyle w:val="TOC1"/>
            <w:tabs>
              <w:tab w:val="right" w:leader="dot" w:pos="9350"/>
            </w:tabs>
            <w:rPr>
              <w:rFonts w:eastAsiaTheme="minorEastAsia"/>
              <w:noProof/>
              <w:sz w:val="22"/>
              <w:szCs w:val="22"/>
              <w:lang w:val="pl-PL" w:eastAsia="pl-PL"/>
            </w:rPr>
          </w:pPr>
          <w:r w:rsidRPr="009F5DB2">
            <w:rPr>
              <w:rFonts w:cstheme="minorHAnsi"/>
            </w:rPr>
            <w:fldChar w:fldCharType="begin"/>
          </w:r>
          <w:r w:rsidRPr="009F5DB2">
            <w:rPr>
              <w:rFonts w:cstheme="minorHAnsi"/>
            </w:rPr>
            <w:instrText xml:space="preserve"> TOC \o "1-3" \h \z \u </w:instrText>
          </w:r>
          <w:r w:rsidRPr="009F5DB2">
            <w:rPr>
              <w:rFonts w:cstheme="minorHAnsi"/>
            </w:rPr>
            <w:fldChar w:fldCharType="separate"/>
          </w:r>
          <w:hyperlink w:anchor="_Toc143854362" w:history="1">
            <w:r w:rsidR="006B1675" w:rsidRPr="009C7530">
              <w:rPr>
                <w:rStyle w:val="Hyperlink"/>
                <w:noProof/>
              </w:rPr>
              <w:t>Préface</w:t>
            </w:r>
            <w:r w:rsidR="006B1675">
              <w:rPr>
                <w:noProof/>
                <w:webHidden/>
              </w:rPr>
              <w:tab/>
            </w:r>
            <w:r w:rsidR="006B1675">
              <w:rPr>
                <w:noProof/>
                <w:webHidden/>
              </w:rPr>
              <w:fldChar w:fldCharType="begin"/>
            </w:r>
            <w:r w:rsidR="006B1675">
              <w:rPr>
                <w:noProof/>
                <w:webHidden/>
              </w:rPr>
              <w:instrText xml:space="preserve"> PAGEREF _Toc143854362 \h </w:instrText>
            </w:r>
            <w:r w:rsidR="006B1675">
              <w:rPr>
                <w:noProof/>
                <w:webHidden/>
              </w:rPr>
            </w:r>
            <w:r w:rsidR="006B1675">
              <w:rPr>
                <w:noProof/>
                <w:webHidden/>
              </w:rPr>
              <w:fldChar w:fldCharType="separate"/>
            </w:r>
            <w:r w:rsidR="006B1675">
              <w:rPr>
                <w:noProof/>
                <w:webHidden/>
              </w:rPr>
              <w:t>3</w:t>
            </w:r>
            <w:r w:rsidR="006B1675">
              <w:rPr>
                <w:noProof/>
                <w:webHidden/>
              </w:rPr>
              <w:fldChar w:fldCharType="end"/>
            </w:r>
          </w:hyperlink>
        </w:p>
        <w:p w14:paraId="08DFBCEE" w14:textId="5CC9287B" w:rsidR="006B1675" w:rsidRDefault="00000000">
          <w:pPr>
            <w:pStyle w:val="TOC1"/>
            <w:tabs>
              <w:tab w:val="right" w:leader="dot" w:pos="9350"/>
            </w:tabs>
            <w:rPr>
              <w:rFonts w:eastAsiaTheme="minorEastAsia"/>
              <w:noProof/>
              <w:sz w:val="22"/>
              <w:szCs w:val="22"/>
              <w:lang w:val="pl-PL" w:eastAsia="pl-PL"/>
            </w:rPr>
          </w:pPr>
          <w:hyperlink w:anchor="_Toc143854363" w:history="1">
            <w:r w:rsidR="006B1675" w:rsidRPr="009C7530">
              <w:rPr>
                <w:rStyle w:val="Hyperlink"/>
                <w:noProof/>
              </w:rPr>
              <w:t>Acronymes</w:t>
            </w:r>
            <w:r w:rsidR="006B1675">
              <w:rPr>
                <w:noProof/>
                <w:webHidden/>
              </w:rPr>
              <w:tab/>
            </w:r>
            <w:r w:rsidR="006B1675">
              <w:rPr>
                <w:noProof/>
                <w:webHidden/>
              </w:rPr>
              <w:fldChar w:fldCharType="begin"/>
            </w:r>
            <w:r w:rsidR="006B1675">
              <w:rPr>
                <w:noProof/>
                <w:webHidden/>
              </w:rPr>
              <w:instrText xml:space="preserve"> PAGEREF _Toc143854363 \h </w:instrText>
            </w:r>
            <w:r w:rsidR="006B1675">
              <w:rPr>
                <w:noProof/>
                <w:webHidden/>
              </w:rPr>
            </w:r>
            <w:r w:rsidR="006B1675">
              <w:rPr>
                <w:noProof/>
                <w:webHidden/>
              </w:rPr>
              <w:fldChar w:fldCharType="separate"/>
            </w:r>
            <w:r w:rsidR="006B1675">
              <w:rPr>
                <w:noProof/>
                <w:webHidden/>
              </w:rPr>
              <w:t>4</w:t>
            </w:r>
            <w:r w:rsidR="006B1675">
              <w:rPr>
                <w:noProof/>
                <w:webHidden/>
              </w:rPr>
              <w:fldChar w:fldCharType="end"/>
            </w:r>
          </w:hyperlink>
        </w:p>
        <w:p w14:paraId="0A5F9A35" w14:textId="0148BC62" w:rsidR="006B1675" w:rsidRDefault="00000000">
          <w:pPr>
            <w:pStyle w:val="TOC1"/>
            <w:tabs>
              <w:tab w:val="right" w:leader="dot" w:pos="9350"/>
            </w:tabs>
            <w:rPr>
              <w:rFonts w:eastAsiaTheme="minorEastAsia"/>
              <w:noProof/>
              <w:sz w:val="22"/>
              <w:szCs w:val="22"/>
              <w:lang w:val="pl-PL" w:eastAsia="pl-PL"/>
            </w:rPr>
          </w:pPr>
          <w:hyperlink w:anchor="_Toc143854364" w:history="1">
            <w:r w:rsidR="006B1675" w:rsidRPr="009C7530">
              <w:rPr>
                <w:rStyle w:val="Hyperlink"/>
                <w:noProof/>
              </w:rPr>
              <w:t>Aperçu des processus pré-attribution et post-attribution</w:t>
            </w:r>
            <w:r w:rsidR="006B1675">
              <w:rPr>
                <w:noProof/>
                <w:webHidden/>
              </w:rPr>
              <w:tab/>
            </w:r>
            <w:r w:rsidR="006B1675">
              <w:rPr>
                <w:noProof/>
                <w:webHidden/>
              </w:rPr>
              <w:fldChar w:fldCharType="begin"/>
            </w:r>
            <w:r w:rsidR="006B1675">
              <w:rPr>
                <w:noProof/>
                <w:webHidden/>
              </w:rPr>
              <w:instrText xml:space="preserve"> PAGEREF _Toc143854364 \h </w:instrText>
            </w:r>
            <w:r w:rsidR="006B1675">
              <w:rPr>
                <w:noProof/>
                <w:webHidden/>
              </w:rPr>
            </w:r>
            <w:r w:rsidR="006B1675">
              <w:rPr>
                <w:noProof/>
                <w:webHidden/>
              </w:rPr>
              <w:fldChar w:fldCharType="separate"/>
            </w:r>
            <w:r w:rsidR="006B1675">
              <w:rPr>
                <w:noProof/>
                <w:webHidden/>
              </w:rPr>
              <w:t>5</w:t>
            </w:r>
            <w:r w:rsidR="006B1675">
              <w:rPr>
                <w:noProof/>
                <w:webHidden/>
              </w:rPr>
              <w:fldChar w:fldCharType="end"/>
            </w:r>
          </w:hyperlink>
        </w:p>
        <w:p w14:paraId="10AB9486" w14:textId="4ABA3BC4" w:rsidR="006B1675" w:rsidRDefault="00000000">
          <w:pPr>
            <w:pStyle w:val="TOC1"/>
            <w:tabs>
              <w:tab w:val="right" w:leader="dot" w:pos="9350"/>
            </w:tabs>
            <w:rPr>
              <w:rFonts w:eastAsiaTheme="minorEastAsia"/>
              <w:noProof/>
              <w:sz w:val="22"/>
              <w:szCs w:val="22"/>
              <w:lang w:val="pl-PL" w:eastAsia="pl-PL"/>
            </w:rPr>
          </w:pPr>
          <w:hyperlink r:id="rId13" w:anchor="_Toc143854365" w:history="1">
            <w:r w:rsidR="006B1675" w:rsidRPr="009C7530">
              <w:rPr>
                <w:rStyle w:val="Hyperlink"/>
                <w:noProof/>
              </w:rPr>
              <w:t>Phase de pré-attribution : Élaboration et soumission d’une subvention ou d’une proposition</w:t>
            </w:r>
            <w:r w:rsidR="006B1675">
              <w:rPr>
                <w:noProof/>
                <w:webHidden/>
              </w:rPr>
              <w:tab/>
            </w:r>
            <w:r w:rsidR="006B1675">
              <w:rPr>
                <w:noProof/>
                <w:webHidden/>
              </w:rPr>
              <w:fldChar w:fldCharType="begin"/>
            </w:r>
            <w:r w:rsidR="006B1675">
              <w:rPr>
                <w:noProof/>
                <w:webHidden/>
              </w:rPr>
              <w:instrText xml:space="preserve"> PAGEREF _Toc143854365 \h </w:instrText>
            </w:r>
            <w:r w:rsidR="006B1675">
              <w:rPr>
                <w:noProof/>
                <w:webHidden/>
              </w:rPr>
            </w:r>
            <w:r w:rsidR="006B1675">
              <w:rPr>
                <w:noProof/>
                <w:webHidden/>
              </w:rPr>
              <w:fldChar w:fldCharType="separate"/>
            </w:r>
            <w:r w:rsidR="006B1675">
              <w:rPr>
                <w:noProof/>
                <w:webHidden/>
              </w:rPr>
              <w:t>6</w:t>
            </w:r>
            <w:r w:rsidR="006B1675">
              <w:rPr>
                <w:noProof/>
                <w:webHidden/>
              </w:rPr>
              <w:fldChar w:fldCharType="end"/>
            </w:r>
          </w:hyperlink>
        </w:p>
        <w:p w14:paraId="216D896C" w14:textId="73AE5F94" w:rsidR="006B1675" w:rsidRDefault="00000000">
          <w:pPr>
            <w:pStyle w:val="TOC2"/>
            <w:tabs>
              <w:tab w:val="right" w:leader="dot" w:pos="9350"/>
            </w:tabs>
            <w:rPr>
              <w:rFonts w:eastAsiaTheme="minorEastAsia"/>
              <w:noProof/>
              <w:sz w:val="22"/>
              <w:szCs w:val="22"/>
              <w:lang w:val="pl-PL" w:eastAsia="pl-PL"/>
            </w:rPr>
          </w:pPr>
          <w:hyperlink w:anchor="_Toc143854366" w:history="1">
            <w:r w:rsidR="006B1675" w:rsidRPr="009C7530">
              <w:rPr>
                <w:rStyle w:val="Hyperlink"/>
                <w:noProof/>
              </w:rPr>
              <w:t>Procédures opératoires normalisées (SOP)</w:t>
            </w:r>
            <w:r w:rsidR="006B1675">
              <w:rPr>
                <w:noProof/>
                <w:webHidden/>
              </w:rPr>
              <w:tab/>
            </w:r>
            <w:r w:rsidR="006B1675">
              <w:rPr>
                <w:noProof/>
                <w:webHidden/>
              </w:rPr>
              <w:fldChar w:fldCharType="begin"/>
            </w:r>
            <w:r w:rsidR="006B1675">
              <w:rPr>
                <w:noProof/>
                <w:webHidden/>
              </w:rPr>
              <w:instrText xml:space="preserve"> PAGEREF _Toc143854366 \h </w:instrText>
            </w:r>
            <w:r w:rsidR="006B1675">
              <w:rPr>
                <w:noProof/>
                <w:webHidden/>
              </w:rPr>
            </w:r>
            <w:r w:rsidR="006B1675">
              <w:rPr>
                <w:noProof/>
                <w:webHidden/>
              </w:rPr>
              <w:fldChar w:fldCharType="separate"/>
            </w:r>
            <w:r w:rsidR="006B1675">
              <w:rPr>
                <w:noProof/>
                <w:webHidden/>
              </w:rPr>
              <w:t>7</w:t>
            </w:r>
            <w:r w:rsidR="006B1675">
              <w:rPr>
                <w:noProof/>
                <w:webHidden/>
              </w:rPr>
              <w:fldChar w:fldCharType="end"/>
            </w:r>
          </w:hyperlink>
        </w:p>
        <w:p w14:paraId="023DC0ED" w14:textId="5D6D76B1" w:rsidR="006B1675" w:rsidRDefault="00000000">
          <w:pPr>
            <w:pStyle w:val="TOC3"/>
            <w:tabs>
              <w:tab w:val="right" w:leader="dot" w:pos="9350"/>
            </w:tabs>
            <w:rPr>
              <w:rFonts w:eastAsiaTheme="minorEastAsia"/>
              <w:noProof/>
              <w:sz w:val="22"/>
              <w:szCs w:val="22"/>
              <w:lang w:val="pl-PL" w:eastAsia="pl-PL"/>
            </w:rPr>
          </w:pPr>
          <w:hyperlink w:anchor="_Toc143854367" w:history="1">
            <w:r w:rsidR="006B1675" w:rsidRPr="009C7530">
              <w:rPr>
                <w:rStyle w:val="Hyperlink"/>
                <w:noProof/>
              </w:rPr>
              <w:t>Préparer une demande de subvention pour SOP de soumission</w:t>
            </w:r>
            <w:r w:rsidR="006B1675">
              <w:rPr>
                <w:noProof/>
                <w:webHidden/>
              </w:rPr>
              <w:tab/>
            </w:r>
            <w:r w:rsidR="006B1675">
              <w:rPr>
                <w:noProof/>
                <w:webHidden/>
              </w:rPr>
              <w:fldChar w:fldCharType="begin"/>
            </w:r>
            <w:r w:rsidR="006B1675">
              <w:rPr>
                <w:noProof/>
                <w:webHidden/>
              </w:rPr>
              <w:instrText xml:space="preserve"> PAGEREF _Toc143854367 \h </w:instrText>
            </w:r>
            <w:r w:rsidR="006B1675">
              <w:rPr>
                <w:noProof/>
                <w:webHidden/>
              </w:rPr>
            </w:r>
            <w:r w:rsidR="006B1675">
              <w:rPr>
                <w:noProof/>
                <w:webHidden/>
              </w:rPr>
              <w:fldChar w:fldCharType="separate"/>
            </w:r>
            <w:r w:rsidR="006B1675">
              <w:rPr>
                <w:noProof/>
                <w:webHidden/>
              </w:rPr>
              <w:t>7</w:t>
            </w:r>
            <w:r w:rsidR="006B1675">
              <w:rPr>
                <w:noProof/>
                <w:webHidden/>
              </w:rPr>
              <w:fldChar w:fldCharType="end"/>
            </w:r>
          </w:hyperlink>
        </w:p>
        <w:p w14:paraId="161F0746" w14:textId="415A9F03" w:rsidR="006B1675" w:rsidRDefault="00000000">
          <w:pPr>
            <w:pStyle w:val="TOC3"/>
            <w:tabs>
              <w:tab w:val="right" w:leader="dot" w:pos="9350"/>
            </w:tabs>
            <w:rPr>
              <w:rFonts w:eastAsiaTheme="minorEastAsia"/>
              <w:noProof/>
              <w:sz w:val="22"/>
              <w:szCs w:val="22"/>
              <w:lang w:val="pl-PL" w:eastAsia="pl-PL"/>
            </w:rPr>
          </w:pPr>
          <w:hyperlink w:anchor="_Toc143854368" w:history="1">
            <w:r w:rsidR="006B1675" w:rsidRPr="009C7530">
              <w:rPr>
                <w:rStyle w:val="Hyperlink"/>
                <w:noProof/>
              </w:rPr>
              <w:t>SOP de la liste de contrôle pour la soumission de subventions</w:t>
            </w:r>
            <w:r w:rsidR="006B1675">
              <w:rPr>
                <w:noProof/>
                <w:webHidden/>
              </w:rPr>
              <w:tab/>
            </w:r>
            <w:r w:rsidR="006B1675">
              <w:rPr>
                <w:noProof/>
                <w:webHidden/>
              </w:rPr>
              <w:fldChar w:fldCharType="begin"/>
            </w:r>
            <w:r w:rsidR="006B1675">
              <w:rPr>
                <w:noProof/>
                <w:webHidden/>
              </w:rPr>
              <w:instrText xml:space="preserve"> PAGEREF _Toc143854368 \h </w:instrText>
            </w:r>
            <w:r w:rsidR="006B1675">
              <w:rPr>
                <w:noProof/>
                <w:webHidden/>
              </w:rPr>
            </w:r>
            <w:r w:rsidR="006B1675">
              <w:rPr>
                <w:noProof/>
                <w:webHidden/>
              </w:rPr>
              <w:fldChar w:fldCharType="separate"/>
            </w:r>
            <w:r w:rsidR="006B1675">
              <w:rPr>
                <w:noProof/>
                <w:webHidden/>
              </w:rPr>
              <w:t>10</w:t>
            </w:r>
            <w:r w:rsidR="006B1675">
              <w:rPr>
                <w:noProof/>
                <w:webHidden/>
              </w:rPr>
              <w:fldChar w:fldCharType="end"/>
            </w:r>
          </w:hyperlink>
        </w:p>
        <w:p w14:paraId="3F66C8FC" w14:textId="2F5D45DD" w:rsidR="006B1675" w:rsidRDefault="00000000">
          <w:pPr>
            <w:pStyle w:val="TOC2"/>
            <w:tabs>
              <w:tab w:val="right" w:leader="dot" w:pos="9350"/>
            </w:tabs>
            <w:rPr>
              <w:rFonts w:eastAsiaTheme="minorEastAsia"/>
              <w:noProof/>
              <w:sz w:val="22"/>
              <w:szCs w:val="22"/>
              <w:lang w:val="pl-PL" w:eastAsia="pl-PL"/>
            </w:rPr>
          </w:pPr>
          <w:hyperlink w:anchor="_Toc143854369" w:history="1">
            <w:r w:rsidR="006B1675" w:rsidRPr="009C7530">
              <w:rPr>
                <w:rStyle w:val="Hyperlink"/>
                <w:noProof/>
              </w:rPr>
              <w:t>Pages Web utiles</w:t>
            </w:r>
            <w:r w:rsidR="006B1675">
              <w:rPr>
                <w:noProof/>
                <w:webHidden/>
              </w:rPr>
              <w:tab/>
            </w:r>
            <w:r w:rsidR="006B1675">
              <w:rPr>
                <w:noProof/>
                <w:webHidden/>
              </w:rPr>
              <w:fldChar w:fldCharType="begin"/>
            </w:r>
            <w:r w:rsidR="006B1675">
              <w:rPr>
                <w:noProof/>
                <w:webHidden/>
              </w:rPr>
              <w:instrText xml:space="preserve"> PAGEREF _Toc143854369 \h </w:instrText>
            </w:r>
            <w:r w:rsidR="006B1675">
              <w:rPr>
                <w:noProof/>
                <w:webHidden/>
              </w:rPr>
            </w:r>
            <w:r w:rsidR="006B1675">
              <w:rPr>
                <w:noProof/>
                <w:webHidden/>
              </w:rPr>
              <w:fldChar w:fldCharType="separate"/>
            </w:r>
            <w:r w:rsidR="006B1675">
              <w:rPr>
                <w:noProof/>
                <w:webHidden/>
              </w:rPr>
              <w:t>12</w:t>
            </w:r>
            <w:r w:rsidR="006B1675">
              <w:rPr>
                <w:noProof/>
                <w:webHidden/>
              </w:rPr>
              <w:fldChar w:fldCharType="end"/>
            </w:r>
          </w:hyperlink>
        </w:p>
        <w:p w14:paraId="65393563" w14:textId="6A0A2275" w:rsidR="006B1675" w:rsidRDefault="00000000">
          <w:pPr>
            <w:pStyle w:val="TOC1"/>
            <w:tabs>
              <w:tab w:val="right" w:leader="dot" w:pos="9350"/>
            </w:tabs>
            <w:rPr>
              <w:rFonts w:eastAsiaTheme="minorEastAsia"/>
              <w:noProof/>
              <w:sz w:val="22"/>
              <w:szCs w:val="22"/>
              <w:lang w:val="pl-PL" w:eastAsia="pl-PL"/>
            </w:rPr>
          </w:pPr>
          <w:hyperlink r:id="rId14" w:anchor="_Toc143854370" w:history="1">
            <w:r w:rsidR="006B1675" w:rsidRPr="009C7530">
              <w:rPr>
                <w:rStyle w:val="Hyperlink"/>
                <w:noProof/>
              </w:rPr>
              <w:t>Phase post-attribution : Gestion et supervision des subventions de recherche</w:t>
            </w:r>
            <w:r w:rsidR="006B1675">
              <w:rPr>
                <w:noProof/>
                <w:webHidden/>
              </w:rPr>
              <w:tab/>
            </w:r>
            <w:r w:rsidR="006B1675">
              <w:rPr>
                <w:noProof/>
                <w:webHidden/>
              </w:rPr>
              <w:fldChar w:fldCharType="begin"/>
            </w:r>
            <w:r w:rsidR="006B1675">
              <w:rPr>
                <w:noProof/>
                <w:webHidden/>
              </w:rPr>
              <w:instrText xml:space="preserve"> PAGEREF _Toc143854370 \h </w:instrText>
            </w:r>
            <w:r w:rsidR="006B1675">
              <w:rPr>
                <w:noProof/>
                <w:webHidden/>
              </w:rPr>
            </w:r>
            <w:r w:rsidR="006B1675">
              <w:rPr>
                <w:noProof/>
                <w:webHidden/>
              </w:rPr>
              <w:fldChar w:fldCharType="separate"/>
            </w:r>
            <w:r w:rsidR="006B1675">
              <w:rPr>
                <w:noProof/>
                <w:webHidden/>
              </w:rPr>
              <w:t>13</w:t>
            </w:r>
            <w:r w:rsidR="006B1675">
              <w:rPr>
                <w:noProof/>
                <w:webHidden/>
              </w:rPr>
              <w:fldChar w:fldCharType="end"/>
            </w:r>
          </w:hyperlink>
        </w:p>
        <w:p w14:paraId="5EC20435" w14:textId="305B700E" w:rsidR="006B1675" w:rsidRDefault="00000000">
          <w:pPr>
            <w:pStyle w:val="TOC2"/>
            <w:tabs>
              <w:tab w:val="right" w:leader="dot" w:pos="9350"/>
            </w:tabs>
            <w:rPr>
              <w:rFonts w:eastAsiaTheme="minorEastAsia"/>
              <w:noProof/>
              <w:sz w:val="22"/>
              <w:szCs w:val="22"/>
              <w:lang w:val="pl-PL" w:eastAsia="pl-PL"/>
            </w:rPr>
          </w:pPr>
          <w:hyperlink w:anchor="_Toc143854371" w:history="1">
            <w:r w:rsidR="006B1675" w:rsidRPr="009C7530">
              <w:rPr>
                <w:rStyle w:val="Hyperlink"/>
                <w:noProof/>
              </w:rPr>
              <w:t>Procédures opératoires normalisées (SOP)</w:t>
            </w:r>
            <w:r w:rsidR="006B1675">
              <w:rPr>
                <w:noProof/>
                <w:webHidden/>
              </w:rPr>
              <w:tab/>
            </w:r>
            <w:r w:rsidR="006B1675">
              <w:rPr>
                <w:noProof/>
                <w:webHidden/>
              </w:rPr>
              <w:fldChar w:fldCharType="begin"/>
            </w:r>
            <w:r w:rsidR="006B1675">
              <w:rPr>
                <w:noProof/>
                <w:webHidden/>
              </w:rPr>
              <w:instrText xml:space="preserve"> PAGEREF _Toc143854371 \h </w:instrText>
            </w:r>
            <w:r w:rsidR="006B1675">
              <w:rPr>
                <w:noProof/>
                <w:webHidden/>
              </w:rPr>
            </w:r>
            <w:r w:rsidR="006B1675">
              <w:rPr>
                <w:noProof/>
                <w:webHidden/>
              </w:rPr>
              <w:fldChar w:fldCharType="separate"/>
            </w:r>
            <w:r w:rsidR="006B1675">
              <w:rPr>
                <w:noProof/>
                <w:webHidden/>
              </w:rPr>
              <w:t>14</w:t>
            </w:r>
            <w:r w:rsidR="006B1675">
              <w:rPr>
                <w:noProof/>
                <w:webHidden/>
              </w:rPr>
              <w:fldChar w:fldCharType="end"/>
            </w:r>
          </w:hyperlink>
        </w:p>
        <w:p w14:paraId="54285F03" w14:textId="450AFE73" w:rsidR="006B1675" w:rsidRDefault="00000000">
          <w:pPr>
            <w:pStyle w:val="TOC3"/>
            <w:tabs>
              <w:tab w:val="right" w:leader="dot" w:pos="9350"/>
            </w:tabs>
            <w:rPr>
              <w:rFonts w:eastAsiaTheme="minorEastAsia"/>
              <w:noProof/>
              <w:sz w:val="22"/>
              <w:szCs w:val="22"/>
              <w:lang w:val="pl-PL" w:eastAsia="pl-PL"/>
            </w:rPr>
          </w:pPr>
          <w:hyperlink w:anchor="_Toc143854372" w:history="1">
            <w:r w:rsidR="006B1675" w:rsidRPr="009C7530">
              <w:rPr>
                <w:rStyle w:val="Hyperlink"/>
                <w:noProof/>
              </w:rPr>
              <w:t>SOP d’attribution de subvention</w:t>
            </w:r>
            <w:r w:rsidR="006B1675">
              <w:rPr>
                <w:noProof/>
                <w:webHidden/>
              </w:rPr>
              <w:tab/>
            </w:r>
            <w:r w:rsidR="006B1675">
              <w:rPr>
                <w:noProof/>
                <w:webHidden/>
              </w:rPr>
              <w:fldChar w:fldCharType="begin"/>
            </w:r>
            <w:r w:rsidR="006B1675">
              <w:rPr>
                <w:noProof/>
                <w:webHidden/>
              </w:rPr>
              <w:instrText xml:space="preserve"> PAGEREF _Toc143854372 \h </w:instrText>
            </w:r>
            <w:r w:rsidR="006B1675">
              <w:rPr>
                <w:noProof/>
                <w:webHidden/>
              </w:rPr>
            </w:r>
            <w:r w:rsidR="006B1675">
              <w:rPr>
                <w:noProof/>
                <w:webHidden/>
              </w:rPr>
              <w:fldChar w:fldCharType="separate"/>
            </w:r>
            <w:r w:rsidR="006B1675">
              <w:rPr>
                <w:noProof/>
                <w:webHidden/>
              </w:rPr>
              <w:t>14</w:t>
            </w:r>
            <w:r w:rsidR="006B1675">
              <w:rPr>
                <w:noProof/>
                <w:webHidden/>
              </w:rPr>
              <w:fldChar w:fldCharType="end"/>
            </w:r>
          </w:hyperlink>
        </w:p>
        <w:p w14:paraId="2BD1D64D" w14:textId="04B00174" w:rsidR="006B1675" w:rsidRDefault="00000000">
          <w:pPr>
            <w:pStyle w:val="TOC3"/>
            <w:tabs>
              <w:tab w:val="right" w:leader="dot" w:pos="9350"/>
            </w:tabs>
            <w:rPr>
              <w:rFonts w:eastAsiaTheme="minorEastAsia"/>
              <w:noProof/>
              <w:sz w:val="22"/>
              <w:szCs w:val="22"/>
              <w:lang w:val="pl-PL" w:eastAsia="pl-PL"/>
            </w:rPr>
          </w:pPr>
          <w:hyperlink w:anchor="_Toc143854373" w:history="1">
            <w:r w:rsidR="006B1675" w:rsidRPr="009C7530">
              <w:rPr>
                <w:rStyle w:val="Hyperlink"/>
                <w:noProof/>
              </w:rPr>
              <w:t>SOP des dépenses et rapports requis</w:t>
            </w:r>
            <w:r w:rsidR="006B1675">
              <w:rPr>
                <w:noProof/>
                <w:webHidden/>
              </w:rPr>
              <w:tab/>
            </w:r>
            <w:r w:rsidR="006B1675">
              <w:rPr>
                <w:noProof/>
                <w:webHidden/>
              </w:rPr>
              <w:fldChar w:fldCharType="begin"/>
            </w:r>
            <w:r w:rsidR="006B1675">
              <w:rPr>
                <w:noProof/>
                <w:webHidden/>
              </w:rPr>
              <w:instrText xml:space="preserve"> PAGEREF _Toc143854373 \h </w:instrText>
            </w:r>
            <w:r w:rsidR="006B1675">
              <w:rPr>
                <w:noProof/>
                <w:webHidden/>
              </w:rPr>
            </w:r>
            <w:r w:rsidR="006B1675">
              <w:rPr>
                <w:noProof/>
                <w:webHidden/>
              </w:rPr>
              <w:fldChar w:fldCharType="separate"/>
            </w:r>
            <w:r w:rsidR="006B1675">
              <w:rPr>
                <w:noProof/>
                <w:webHidden/>
              </w:rPr>
              <w:t>17</w:t>
            </w:r>
            <w:r w:rsidR="006B1675">
              <w:rPr>
                <w:noProof/>
                <w:webHidden/>
              </w:rPr>
              <w:fldChar w:fldCharType="end"/>
            </w:r>
          </w:hyperlink>
        </w:p>
        <w:p w14:paraId="2C170424" w14:textId="70E14AB8" w:rsidR="006B1675" w:rsidRDefault="00000000">
          <w:pPr>
            <w:pStyle w:val="TOC3"/>
            <w:tabs>
              <w:tab w:val="right" w:leader="dot" w:pos="9350"/>
            </w:tabs>
            <w:rPr>
              <w:rFonts w:eastAsiaTheme="minorEastAsia"/>
              <w:noProof/>
              <w:sz w:val="22"/>
              <w:szCs w:val="22"/>
              <w:lang w:val="pl-PL" w:eastAsia="pl-PL"/>
            </w:rPr>
          </w:pPr>
          <w:hyperlink w:anchor="_Toc143854374" w:history="1">
            <w:r w:rsidR="006B1675" w:rsidRPr="009C7530">
              <w:rPr>
                <w:rStyle w:val="Hyperlink"/>
                <w:noProof/>
              </w:rPr>
              <w:t>SOP des indemnités de déplacement et des notes de frais</w:t>
            </w:r>
            <w:r w:rsidR="006B1675">
              <w:rPr>
                <w:noProof/>
                <w:webHidden/>
              </w:rPr>
              <w:tab/>
            </w:r>
            <w:r w:rsidR="006B1675">
              <w:rPr>
                <w:noProof/>
                <w:webHidden/>
              </w:rPr>
              <w:fldChar w:fldCharType="begin"/>
            </w:r>
            <w:r w:rsidR="006B1675">
              <w:rPr>
                <w:noProof/>
                <w:webHidden/>
              </w:rPr>
              <w:instrText xml:space="preserve"> PAGEREF _Toc143854374 \h </w:instrText>
            </w:r>
            <w:r w:rsidR="006B1675">
              <w:rPr>
                <w:noProof/>
                <w:webHidden/>
              </w:rPr>
            </w:r>
            <w:r w:rsidR="006B1675">
              <w:rPr>
                <w:noProof/>
                <w:webHidden/>
              </w:rPr>
              <w:fldChar w:fldCharType="separate"/>
            </w:r>
            <w:r w:rsidR="006B1675">
              <w:rPr>
                <w:noProof/>
                <w:webHidden/>
              </w:rPr>
              <w:t>19</w:t>
            </w:r>
            <w:r w:rsidR="006B1675">
              <w:rPr>
                <w:noProof/>
                <w:webHidden/>
              </w:rPr>
              <w:fldChar w:fldCharType="end"/>
            </w:r>
          </w:hyperlink>
        </w:p>
        <w:p w14:paraId="0A06AD73" w14:textId="239B52CA" w:rsidR="006B1675" w:rsidRDefault="00000000">
          <w:pPr>
            <w:pStyle w:val="TOC3"/>
            <w:tabs>
              <w:tab w:val="right" w:leader="dot" w:pos="9350"/>
            </w:tabs>
            <w:rPr>
              <w:rFonts w:eastAsiaTheme="minorEastAsia"/>
              <w:noProof/>
              <w:sz w:val="22"/>
              <w:szCs w:val="22"/>
              <w:lang w:val="pl-PL" w:eastAsia="pl-PL"/>
            </w:rPr>
          </w:pPr>
          <w:hyperlink w:anchor="_Toc143854375" w:history="1">
            <w:r w:rsidR="006B1675" w:rsidRPr="009C7530">
              <w:rPr>
                <w:rStyle w:val="Hyperlink"/>
                <w:noProof/>
              </w:rPr>
              <w:t>SOP sur les conflits d’intérêts financiers (FCOI)</w:t>
            </w:r>
            <w:r w:rsidR="006B1675">
              <w:rPr>
                <w:noProof/>
                <w:webHidden/>
              </w:rPr>
              <w:tab/>
            </w:r>
            <w:r w:rsidR="006B1675">
              <w:rPr>
                <w:noProof/>
                <w:webHidden/>
              </w:rPr>
              <w:fldChar w:fldCharType="begin"/>
            </w:r>
            <w:r w:rsidR="006B1675">
              <w:rPr>
                <w:noProof/>
                <w:webHidden/>
              </w:rPr>
              <w:instrText xml:space="preserve"> PAGEREF _Toc143854375 \h </w:instrText>
            </w:r>
            <w:r w:rsidR="006B1675">
              <w:rPr>
                <w:noProof/>
                <w:webHidden/>
              </w:rPr>
            </w:r>
            <w:r w:rsidR="006B1675">
              <w:rPr>
                <w:noProof/>
                <w:webHidden/>
              </w:rPr>
              <w:fldChar w:fldCharType="separate"/>
            </w:r>
            <w:r w:rsidR="006B1675">
              <w:rPr>
                <w:noProof/>
                <w:webHidden/>
              </w:rPr>
              <w:t>21</w:t>
            </w:r>
            <w:r w:rsidR="006B1675">
              <w:rPr>
                <w:noProof/>
                <w:webHidden/>
              </w:rPr>
              <w:fldChar w:fldCharType="end"/>
            </w:r>
          </w:hyperlink>
        </w:p>
        <w:p w14:paraId="3D38DC7C" w14:textId="3582CFE1" w:rsidR="006B1675" w:rsidRDefault="00000000">
          <w:pPr>
            <w:pStyle w:val="TOC3"/>
            <w:tabs>
              <w:tab w:val="right" w:leader="dot" w:pos="9350"/>
            </w:tabs>
            <w:rPr>
              <w:rFonts w:eastAsiaTheme="minorEastAsia"/>
              <w:noProof/>
              <w:sz w:val="22"/>
              <w:szCs w:val="22"/>
              <w:lang w:val="pl-PL" w:eastAsia="pl-PL"/>
            </w:rPr>
          </w:pPr>
          <w:hyperlink w:anchor="_Toc143854376" w:history="1">
            <w:r w:rsidR="006B1675" w:rsidRPr="009C7530">
              <w:rPr>
                <w:rStyle w:val="Hyperlink"/>
                <w:noProof/>
              </w:rPr>
              <w:t>SOP de fin d’attribution (clôture)</w:t>
            </w:r>
            <w:r w:rsidR="006B1675">
              <w:rPr>
                <w:noProof/>
                <w:webHidden/>
              </w:rPr>
              <w:tab/>
            </w:r>
            <w:r w:rsidR="006B1675">
              <w:rPr>
                <w:noProof/>
                <w:webHidden/>
              </w:rPr>
              <w:fldChar w:fldCharType="begin"/>
            </w:r>
            <w:r w:rsidR="006B1675">
              <w:rPr>
                <w:noProof/>
                <w:webHidden/>
              </w:rPr>
              <w:instrText xml:space="preserve"> PAGEREF _Toc143854376 \h </w:instrText>
            </w:r>
            <w:r w:rsidR="006B1675">
              <w:rPr>
                <w:noProof/>
                <w:webHidden/>
              </w:rPr>
            </w:r>
            <w:r w:rsidR="006B1675">
              <w:rPr>
                <w:noProof/>
                <w:webHidden/>
              </w:rPr>
              <w:fldChar w:fldCharType="separate"/>
            </w:r>
            <w:r w:rsidR="006B1675">
              <w:rPr>
                <w:noProof/>
                <w:webHidden/>
              </w:rPr>
              <w:t>25</w:t>
            </w:r>
            <w:r w:rsidR="006B1675">
              <w:rPr>
                <w:noProof/>
                <w:webHidden/>
              </w:rPr>
              <w:fldChar w:fldCharType="end"/>
            </w:r>
          </w:hyperlink>
        </w:p>
        <w:p w14:paraId="496F545E" w14:textId="41D6CE3B" w:rsidR="006B1675" w:rsidRDefault="00000000">
          <w:pPr>
            <w:pStyle w:val="TOC1"/>
            <w:tabs>
              <w:tab w:val="right" w:leader="dot" w:pos="9350"/>
            </w:tabs>
            <w:rPr>
              <w:rFonts w:eastAsiaTheme="minorEastAsia"/>
              <w:noProof/>
              <w:sz w:val="22"/>
              <w:szCs w:val="22"/>
              <w:lang w:val="pl-PL" w:eastAsia="pl-PL"/>
            </w:rPr>
          </w:pPr>
          <w:hyperlink r:id="rId15" w:anchor="_Toc143854377" w:history="1">
            <w:r w:rsidR="006B1675" w:rsidRPr="009C7530">
              <w:rPr>
                <w:rStyle w:val="Hyperlink"/>
                <w:noProof/>
              </w:rPr>
              <w:t>Ressources et exemples</w:t>
            </w:r>
            <w:r w:rsidR="006B1675">
              <w:rPr>
                <w:noProof/>
                <w:webHidden/>
              </w:rPr>
              <w:tab/>
            </w:r>
            <w:r w:rsidR="006B1675">
              <w:rPr>
                <w:noProof/>
                <w:webHidden/>
              </w:rPr>
              <w:fldChar w:fldCharType="begin"/>
            </w:r>
            <w:r w:rsidR="006B1675">
              <w:rPr>
                <w:noProof/>
                <w:webHidden/>
              </w:rPr>
              <w:instrText xml:space="preserve"> PAGEREF _Toc143854377 \h </w:instrText>
            </w:r>
            <w:r w:rsidR="006B1675">
              <w:rPr>
                <w:noProof/>
                <w:webHidden/>
              </w:rPr>
            </w:r>
            <w:r w:rsidR="006B1675">
              <w:rPr>
                <w:noProof/>
                <w:webHidden/>
              </w:rPr>
              <w:fldChar w:fldCharType="separate"/>
            </w:r>
            <w:r w:rsidR="006B1675">
              <w:rPr>
                <w:noProof/>
                <w:webHidden/>
              </w:rPr>
              <w:t>30</w:t>
            </w:r>
            <w:r w:rsidR="006B1675">
              <w:rPr>
                <w:noProof/>
                <w:webHidden/>
              </w:rPr>
              <w:fldChar w:fldCharType="end"/>
            </w:r>
          </w:hyperlink>
        </w:p>
        <w:p w14:paraId="4F047363" w14:textId="1EE210BD" w:rsidR="006B1675" w:rsidRDefault="00000000">
          <w:pPr>
            <w:pStyle w:val="TOC2"/>
            <w:tabs>
              <w:tab w:val="right" w:leader="dot" w:pos="9350"/>
            </w:tabs>
            <w:rPr>
              <w:rFonts w:eastAsiaTheme="minorEastAsia"/>
              <w:noProof/>
              <w:sz w:val="22"/>
              <w:szCs w:val="22"/>
              <w:lang w:val="pl-PL" w:eastAsia="pl-PL"/>
            </w:rPr>
          </w:pPr>
          <w:hyperlink w:anchor="_Toc143854378" w:history="1">
            <w:r w:rsidR="006B1675" w:rsidRPr="009C7530">
              <w:rPr>
                <w:rStyle w:val="Hyperlink"/>
                <w:noProof/>
              </w:rPr>
              <w:t>Pages Web utiles</w:t>
            </w:r>
            <w:r w:rsidR="006B1675">
              <w:rPr>
                <w:noProof/>
                <w:webHidden/>
              </w:rPr>
              <w:tab/>
            </w:r>
            <w:r w:rsidR="006B1675">
              <w:rPr>
                <w:noProof/>
                <w:webHidden/>
              </w:rPr>
              <w:fldChar w:fldCharType="begin"/>
            </w:r>
            <w:r w:rsidR="006B1675">
              <w:rPr>
                <w:noProof/>
                <w:webHidden/>
              </w:rPr>
              <w:instrText xml:space="preserve"> PAGEREF _Toc143854378 \h </w:instrText>
            </w:r>
            <w:r w:rsidR="006B1675">
              <w:rPr>
                <w:noProof/>
                <w:webHidden/>
              </w:rPr>
            </w:r>
            <w:r w:rsidR="006B1675">
              <w:rPr>
                <w:noProof/>
                <w:webHidden/>
              </w:rPr>
              <w:fldChar w:fldCharType="separate"/>
            </w:r>
            <w:r w:rsidR="006B1675">
              <w:rPr>
                <w:noProof/>
                <w:webHidden/>
              </w:rPr>
              <w:t>31</w:t>
            </w:r>
            <w:r w:rsidR="006B1675">
              <w:rPr>
                <w:noProof/>
                <w:webHidden/>
              </w:rPr>
              <w:fldChar w:fldCharType="end"/>
            </w:r>
          </w:hyperlink>
        </w:p>
        <w:p w14:paraId="78CB839D" w14:textId="0AFC2F88" w:rsidR="006B1675" w:rsidRDefault="00000000">
          <w:pPr>
            <w:pStyle w:val="TOC2"/>
            <w:tabs>
              <w:tab w:val="right" w:leader="dot" w:pos="9350"/>
            </w:tabs>
            <w:rPr>
              <w:rFonts w:eastAsiaTheme="minorEastAsia"/>
              <w:noProof/>
              <w:sz w:val="22"/>
              <w:szCs w:val="22"/>
              <w:lang w:val="pl-PL" w:eastAsia="pl-PL"/>
            </w:rPr>
          </w:pPr>
          <w:hyperlink w:anchor="_Toc143854379" w:history="1">
            <w:r w:rsidR="006B1675" w:rsidRPr="009C7530">
              <w:rPr>
                <w:rStyle w:val="Hyperlink"/>
                <w:noProof/>
              </w:rPr>
              <w:t>Exemples d’organigrammes de financement</w:t>
            </w:r>
            <w:r w:rsidR="006B1675">
              <w:rPr>
                <w:noProof/>
                <w:webHidden/>
              </w:rPr>
              <w:tab/>
            </w:r>
            <w:r w:rsidR="006B1675">
              <w:rPr>
                <w:noProof/>
                <w:webHidden/>
              </w:rPr>
              <w:fldChar w:fldCharType="begin"/>
            </w:r>
            <w:r w:rsidR="006B1675">
              <w:rPr>
                <w:noProof/>
                <w:webHidden/>
              </w:rPr>
              <w:instrText xml:space="preserve"> PAGEREF _Toc143854379 \h </w:instrText>
            </w:r>
            <w:r w:rsidR="006B1675">
              <w:rPr>
                <w:noProof/>
                <w:webHidden/>
              </w:rPr>
            </w:r>
            <w:r w:rsidR="006B1675">
              <w:rPr>
                <w:noProof/>
                <w:webHidden/>
              </w:rPr>
              <w:fldChar w:fldCharType="separate"/>
            </w:r>
            <w:r w:rsidR="006B1675">
              <w:rPr>
                <w:noProof/>
                <w:webHidden/>
              </w:rPr>
              <w:t>32</w:t>
            </w:r>
            <w:r w:rsidR="006B1675">
              <w:rPr>
                <w:noProof/>
                <w:webHidden/>
              </w:rPr>
              <w:fldChar w:fldCharType="end"/>
            </w:r>
          </w:hyperlink>
        </w:p>
        <w:p w14:paraId="32851865" w14:textId="27899F96" w:rsidR="006B1675" w:rsidRDefault="00000000">
          <w:pPr>
            <w:pStyle w:val="TOC2"/>
            <w:tabs>
              <w:tab w:val="right" w:leader="dot" w:pos="9350"/>
            </w:tabs>
            <w:rPr>
              <w:rFonts w:eastAsiaTheme="minorEastAsia"/>
              <w:noProof/>
              <w:sz w:val="22"/>
              <w:szCs w:val="22"/>
              <w:lang w:val="pl-PL" w:eastAsia="pl-PL"/>
            </w:rPr>
          </w:pPr>
          <w:hyperlink w:anchor="_Toc143854380" w:history="1">
            <w:r w:rsidR="006B1675" w:rsidRPr="009C7530">
              <w:rPr>
                <w:rStyle w:val="Hyperlink"/>
                <w:noProof/>
              </w:rPr>
              <w:t>Autres exemples de processus et modèles</w:t>
            </w:r>
            <w:r w:rsidR="006B1675">
              <w:rPr>
                <w:noProof/>
                <w:webHidden/>
              </w:rPr>
              <w:tab/>
            </w:r>
            <w:r w:rsidR="006B1675">
              <w:rPr>
                <w:noProof/>
                <w:webHidden/>
              </w:rPr>
              <w:fldChar w:fldCharType="begin"/>
            </w:r>
            <w:r w:rsidR="006B1675">
              <w:rPr>
                <w:noProof/>
                <w:webHidden/>
              </w:rPr>
              <w:instrText xml:space="preserve"> PAGEREF _Toc143854380 \h </w:instrText>
            </w:r>
            <w:r w:rsidR="006B1675">
              <w:rPr>
                <w:noProof/>
                <w:webHidden/>
              </w:rPr>
            </w:r>
            <w:r w:rsidR="006B1675">
              <w:rPr>
                <w:noProof/>
                <w:webHidden/>
              </w:rPr>
              <w:fldChar w:fldCharType="separate"/>
            </w:r>
            <w:r w:rsidR="006B1675">
              <w:rPr>
                <w:noProof/>
                <w:webHidden/>
              </w:rPr>
              <w:t>34</w:t>
            </w:r>
            <w:r w:rsidR="006B1675">
              <w:rPr>
                <w:noProof/>
                <w:webHidden/>
              </w:rPr>
              <w:fldChar w:fldCharType="end"/>
            </w:r>
          </w:hyperlink>
        </w:p>
        <w:p w14:paraId="6B5D3683" w14:textId="3705A5FF" w:rsidR="005C083B" w:rsidRDefault="009F5DB2" w:rsidP="00C019E4">
          <w:pPr>
            <w:widowControl w:val="0"/>
            <w:rPr>
              <w:bCs/>
            </w:rPr>
          </w:pPr>
          <w:r w:rsidRPr="009F5DB2">
            <w:rPr>
              <w:rFonts w:cstheme="minorHAnsi"/>
              <w:b/>
              <w:bCs/>
            </w:rPr>
            <w:fldChar w:fldCharType="end"/>
          </w:r>
        </w:p>
      </w:sdtContent>
    </w:sdt>
    <w:p w14:paraId="7E9F128D" w14:textId="169BA031" w:rsidR="009F5DB2" w:rsidRPr="005C083B" w:rsidRDefault="009F5DB2" w:rsidP="00C019E4">
      <w:pPr>
        <w:widowControl w:val="0"/>
        <w:rPr>
          <w:rFonts w:cstheme="minorHAnsi"/>
        </w:rPr>
      </w:pPr>
      <w:r>
        <w:br w:type="page"/>
      </w:r>
    </w:p>
    <w:p w14:paraId="4860BD67" w14:textId="2D99339E" w:rsidR="004317FA" w:rsidRPr="009F5DB2" w:rsidRDefault="004317FA" w:rsidP="00C019E4">
      <w:pPr>
        <w:widowControl w:val="0"/>
        <w:jc w:val="center"/>
        <w:rPr>
          <w:rFonts w:cstheme="minorHAnsi"/>
          <w:b/>
          <w:bCs/>
          <w:i/>
          <w:iCs/>
          <w:sz w:val="28"/>
          <w:szCs w:val="28"/>
        </w:rPr>
      </w:pPr>
      <w:r>
        <w:rPr>
          <w:b/>
          <w:bCs/>
          <w:i/>
          <w:iCs/>
          <w:sz w:val="28"/>
          <w:szCs w:val="28"/>
        </w:rPr>
        <w:lastRenderedPageBreak/>
        <w:t xml:space="preserve">Office of </w:t>
      </w:r>
      <w:proofErr w:type="spellStart"/>
      <w:r>
        <w:rPr>
          <w:b/>
          <w:bCs/>
          <w:i/>
          <w:iCs/>
          <w:sz w:val="28"/>
          <w:szCs w:val="28"/>
        </w:rPr>
        <w:t>Sponsored</w:t>
      </w:r>
      <w:proofErr w:type="spellEnd"/>
      <w:r>
        <w:rPr>
          <w:b/>
          <w:bCs/>
          <w:i/>
          <w:iCs/>
          <w:sz w:val="28"/>
          <w:szCs w:val="28"/>
        </w:rPr>
        <w:t xml:space="preserve"> </w:t>
      </w:r>
      <w:proofErr w:type="spellStart"/>
      <w:r>
        <w:rPr>
          <w:b/>
          <w:bCs/>
          <w:i/>
          <w:iCs/>
          <w:sz w:val="28"/>
          <w:szCs w:val="28"/>
        </w:rPr>
        <w:t>Research</w:t>
      </w:r>
      <w:proofErr w:type="spellEnd"/>
      <w:r>
        <w:rPr>
          <w:b/>
          <w:bCs/>
          <w:i/>
          <w:iCs/>
          <w:sz w:val="28"/>
          <w:szCs w:val="28"/>
        </w:rPr>
        <w:t xml:space="preserve"> Services</w:t>
      </w:r>
    </w:p>
    <w:p w14:paraId="33DB586D" w14:textId="22824558" w:rsidR="00A82E2D" w:rsidRPr="009F5DB2" w:rsidRDefault="00A82E2D" w:rsidP="00C019E4">
      <w:pPr>
        <w:widowControl w:val="0"/>
        <w:spacing w:before="240"/>
        <w:jc w:val="center"/>
        <w:rPr>
          <w:rFonts w:cstheme="minorHAnsi"/>
          <w:sz w:val="28"/>
          <w:szCs w:val="28"/>
        </w:rPr>
      </w:pPr>
      <w:r>
        <w:rPr>
          <w:sz w:val="28"/>
          <w:szCs w:val="28"/>
        </w:rPr>
        <w:t>Manuel des opérations pour la gestion des subventions</w:t>
      </w:r>
    </w:p>
    <w:p w14:paraId="64FBD16D" w14:textId="037A0AAB" w:rsidR="00A82E2D" w:rsidRPr="009F5DB2" w:rsidRDefault="009F5DB2" w:rsidP="0014205F">
      <w:pPr>
        <w:pStyle w:val="Heading1"/>
      </w:pPr>
      <w:bookmarkStart w:id="0" w:name="_Toc143854362"/>
      <w:r>
        <w:t>Préface</w:t>
      </w:r>
      <w:bookmarkEnd w:id="0"/>
    </w:p>
    <w:p w14:paraId="05964864" w14:textId="3AC9F287" w:rsidR="008963DA" w:rsidRPr="009F5DB2" w:rsidRDefault="00DF43AC" w:rsidP="00C019E4">
      <w:pPr>
        <w:widowControl w:val="0"/>
        <w:rPr>
          <w:rFonts w:cstheme="minorHAnsi"/>
        </w:rPr>
      </w:pPr>
      <w:r>
        <w:t xml:space="preserve">Les responsabilités de [nom de votre établissement], </w:t>
      </w:r>
      <w:proofErr w:type="spellStart"/>
      <w:r>
        <w:t>College</w:t>
      </w:r>
      <w:proofErr w:type="spellEnd"/>
      <w:r>
        <w:t xml:space="preserve"> of Health Sciences (CHS), Office of </w:t>
      </w:r>
      <w:proofErr w:type="spellStart"/>
      <w:r>
        <w:t>Sponsored</w:t>
      </w:r>
      <w:proofErr w:type="spellEnd"/>
      <w:r>
        <w:t xml:space="preserve"> </w:t>
      </w:r>
      <w:proofErr w:type="spellStart"/>
      <w:r>
        <w:t>Research</w:t>
      </w:r>
      <w:proofErr w:type="spellEnd"/>
      <w:r>
        <w:t xml:space="preserve"> Services (OSRS) comprennent la préparation des demandes de subvention et l’aide à la soumission, la gestion des subventions et la préparation du budget, les politiques et la conformité des subventions de recherche, la clôture des subventions (fin de subvention) et le traitement des approbations de toutes les subventions et autres accords de financement. Les organismes subventionnaires et les bailleurs de fonds ont leurs propres procédures et exigences. Tous les chercheurs, le personnel et les représentants officiels du CHS doivent respecter les politiques et réglementations des parrains de la recherche en matière de dépenses, de suivi et de rapports.</w:t>
      </w:r>
    </w:p>
    <w:p w14:paraId="53DDB109" w14:textId="6BDD7995" w:rsidR="00A50248" w:rsidRDefault="001F0E3E" w:rsidP="00C019E4">
      <w:pPr>
        <w:widowControl w:val="0"/>
        <w:spacing w:before="240"/>
        <w:rPr>
          <w:rFonts w:cstheme="minorHAnsi"/>
        </w:rPr>
      </w:pPr>
      <w:r>
        <w:t>Le Manuel des opérations (MOP) de l’OSRS fournit des flux de travail, des procédures et des processus documentés pour s’assurer que le personnel de l’OSRS sache ce qu’il doit faire, comment le faire et dispose des ressources nécessaires pour accomplir ses tâches. Les procédures opérationnelles standard (SOP) du manuel garantissent que toutes les subventions de recherche parrainées, les accords de coopération et demandes de financement de contrats (avant attribution) ainsi que les subventions financées (après attribution) qui soutiennent la recherche du CHS soient conformes aux politiques et exigences réglementaires de chaque bailleur de fonds. Le MOP veille à ce que l’OSRS exécute et examine toutes les demandes de subvention, les attributions de subventions et les modifications des accords d’attribution de subventions en temps opportun.</w:t>
      </w:r>
    </w:p>
    <w:p w14:paraId="11A4EA03" w14:textId="2F54661A" w:rsidR="00A82E2D" w:rsidRDefault="00C53492" w:rsidP="00C019E4">
      <w:pPr>
        <w:widowControl w:val="0"/>
        <w:spacing w:before="240"/>
        <w:rPr>
          <w:rFonts w:cstheme="minorHAnsi"/>
        </w:rPr>
      </w:pPr>
      <w:r>
        <w:rPr>
          <w:b/>
          <w:bCs/>
        </w:rPr>
        <w:t>Principe directeur de la gestion des subventions :</w:t>
      </w:r>
      <w:r>
        <w:t xml:space="preserve"> En acceptant une subvention, un accord de coopération ou un contrat, l’établissement [nom de votre établissement] s’engage à se conformer aux exigences de l’établissement de financement.</w:t>
      </w:r>
    </w:p>
    <w:p w14:paraId="204EAF6A" w14:textId="77777777" w:rsidR="00A50248" w:rsidRDefault="005209BC" w:rsidP="00C019E4">
      <w:pPr>
        <w:widowControl w:val="0"/>
        <w:spacing w:before="240" w:after="120"/>
        <w:rPr>
          <w:rFonts w:cstheme="minorHAnsi"/>
          <w:b/>
          <w:bCs/>
        </w:rPr>
      </w:pPr>
      <w:r>
        <w:rPr>
          <w:b/>
          <w:bCs/>
        </w:rPr>
        <w:t>Nous remercions les organisations suivantes pour avoir fourni des exemples à ce manuel :</w:t>
      </w:r>
    </w:p>
    <w:p w14:paraId="61EF083D" w14:textId="7ADD8BF2" w:rsidR="005209BC" w:rsidRPr="0034792E" w:rsidRDefault="005209BC" w:rsidP="00C019E4">
      <w:pPr>
        <w:pStyle w:val="ListParagraph"/>
        <w:widowControl w:val="0"/>
        <w:numPr>
          <w:ilvl w:val="0"/>
          <w:numId w:val="36"/>
        </w:numPr>
        <w:spacing w:after="120"/>
        <w:contextualSpacing w:val="0"/>
        <w:rPr>
          <w:rFonts w:cstheme="minorHAnsi"/>
          <w:bCs/>
          <w:lang w:val="en-US"/>
        </w:rPr>
      </w:pPr>
      <w:r w:rsidRPr="0034792E">
        <w:rPr>
          <w:lang w:val="en-US"/>
        </w:rPr>
        <w:t>Noguchi Memorial Institute for Medical Research, Université du Ghana, Ghana</w:t>
      </w:r>
    </w:p>
    <w:p w14:paraId="16E2A196" w14:textId="2D2FB1AB" w:rsidR="00E15B1C" w:rsidRPr="0034792E" w:rsidRDefault="005209BC" w:rsidP="00C019E4">
      <w:pPr>
        <w:pStyle w:val="ListParagraph"/>
        <w:widowControl w:val="0"/>
        <w:numPr>
          <w:ilvl w:val="0"/>
          <w:numId w:val="36"/>
        </w:numPr>
        <w:spacing w:after="120"/>
        <w:contextualSpacing w:val="0"/>
        <w:rPr>
          <w:rFonts w:cstheme="minorHAnsi"/>
          <w:bCs/>
          <w:lang w:val="en-US"/>
        </w:rPr>
      </w:pPr>
      <w:r w:rsidRPr="0034792E">
        <w:rPr>
          <w:lang w:val="en-US"/>
        </w:rPr>
        <w:t xml:space="preserve">Centre for Infectious Disease Research, </w:t>
      </w:r>
      <w:proofErr w:type="spellStart"/>
      <w:r w:rsidRPr="0034792E">
        <w:rPr>
          <w:lang w:val="en-US"/>
        </w:rPr>
        <w:t>Zambie</w:t>
      </w:r>
      <w:proofErr w:type="spellEnd"/>
    </w:p>
    <w:p w14:paraId="3472B424" w14:textId="377C7803" w:rsidR="00E15B1C" w:rsidRPr="00A07932" w:rsidRDefault="005209BC" w:rsidP="00C019E4">
      <w:pPr>
        <w:pStyle w:val="ListParagraph"/>
        <w:widowControl w:val="0"/>
        <w:numPr>
          <w:ilvl w:val="0"/>
          <w:numId w:val="36"/>
        </w:numPr>
        <w:spacing w:after="120"/>
        <w:contextualSpacing w:val="0"/>
        <w:rPr>
          <w:rFonts w:cstheme="minorHAnsi"/>
          <w:bCs/>
        </w:rPr>
      </w:pPr>
      <w:r>
        <w:t>Institut Pasteur de Tunis, Tunisie</w:t>
      </w:r>
    </w:p>
    <w:p w14:paraId="61CE83B8" w14:textId="5280DB87" w:rsidR="005209BC" w:rsidRPr="00A07932" w:rsidRDefault="005209BC" w:rsidP="00C019E4">
      <w:pPr>
        <w:pStyle w:val="ListParagraph"/>
        <w:widowControl w:val="0"/>
        <w:numPr>
          <w:ilvl w:val="0"/>
          <w:numId w:val="36"/>
        </w:numPr>
        <w:contextualSpacing w:val="0"/>
        <w:rPr>
          <w:rFonts w:cstheme="minorHAnsi"/>
          <w:bCs/>
        </w:rPr>
      </w:pPr>
      <w:r>
        <w:t>Université de Pretoria, Afrique du Sud</w:t>
      </w:r>
    </w:p>
    <w:p w14:paraId="4E48BB02" w14:textId="7D9694ED" w:rsidR="0022328D" w:rsidRPr="009F5DB2" w:rsidRDefault="0022328D" w:rsidP="00C019E4">
      <w:pPr>
        <w:widowControl w:val="0"/>
        <w:rPr>
          <w:rFonts w:cstheme="minorHAnsi"/>
        </w:rPr>
      </w:pPr>
      <w:r>
        <w:br w:type="page"/>
      </w:r>
    </w:p>
    <w:p w14:paraId="39337CC4" w14:textId="0CA10BC4" w:rsidR="004317FA" w:rsidRPr="009F5DB2" w:rsidRDefault="009F5DB2" w:rsidP="0014205F">
      <w:pPr>
        <w:pStyle w:val="Heading1"/>
      </w:pPr>
      <w:bookmarkStart w:id="1" w:name="_Toc143854363"/>
      <w:r>
        <w:lastRenderedPageBreak/>
        <w:t>Acronymes</w:t>
      </w:r>
      <w:bookmarkEnd w:id="1"/>
    </w:p>
    <w:p w14:paraId="1AE5B723" w14:textId="77777777" w:rsidR="00BD5C48" w:rsidRPr="00BD5C48" w:rsidRDefault="00BD5C48" w:rsidP="00C019E4">
      <w:pPr>
        <w:pStyle w:val="ListParagraph"/>
        <w:widowControl w:val="0"/>
        <w:numPr>
          <w:ilvl w:val="0"/>
          <w:numId w:val="31"/>
        </w:numPr>
        <w:spacing w:after="120"/>
        <w:contextualSpacing w:val="0"/>
        <w:rPr>
          <w:rFonts w:cstheme="minorHAnsi"/>
        </w:rPr>
      </w:pPr>
      <w:r>
        <w:t>RAO : Représentant autorisé de l’organisme</w:t>
      </w:r>
    </w:p>
    <w:p w14:paraId="79AF6F5C" w14:textId="77777777" w:rsidR="00BD5C48" w:rsidRPr="00BD5C48" w:rsidRDefault="00BD5C48" w:rsidP="00C019E4">
      <w:pPr>
        <w:pStyle w:val="ListParagraph"/>
        <w:widowControl w:val="0"/>
        <w:numPr>
          <w:ilvl w:val="0"/>
          <w:numId w:val="31"/>
        </w:numPr>
        <w:spacing w:after="120"/>
        <w:contextualSpacing w:val="0"/>
        <w:rPr>
          <w:rFonts w:cstheme="minorHAnsi"/>
        </w:rPr>
      </w:pPr>
      <w:r>
        <w:t>CDC : Centres de contrôle et de prévention des maladies</w:t>
      </w:r>
    </w:p>
    <w:p w14:paraId="5A501EB9" w14:textId="77777777" w:rsidR="00BD5C48" w:rsidRPr="00BD5C48" w:rsidRDefault="00BD5C48" w:rsidP="00C019E4">
      <w:pPr>
        <w:pStyle w:val="ListParagraph"/>
        <w:widowControl w:val="0"/>
        <w:numPr>
          <w:ilvl w:val="0"/>
          <w:numId w:val="31"/>
        </w:numPr>
        <w:spacing w:after="120"/>
        <w:contextualSpacing w:val="0"/>
        <w:rPr>
          <w:rFonts w:cstheme="minorHAnsi"/>
        </w:rPr>
      </w:pPr>
      <w:r>
        <w:t>CFR : Code des Régulations Fédérales</w:t>
      </w:r>
    </w:p>
    <w:p w14:paraId="4EB77440" w14:textId="77777777" w:rsidR="00BD5C48" w:rsidRPr="00BD5C48" w:rsidRDefault="00BD5C48" w:rsidP="00C019E4">
      <w:pPr>
        <w:pStyle w:val="ListParagraph"/>
        <w:widowControl w:val="0"/>
        <w:numPr>
          <w:ilvl w:val="0"/>
          <w:numId w:val="31"/>
        </w:numPr>
        <w:spacing w:after="120"/>
        <w:contextualSpacing w:val="0"/>
        <w:rPr>
          <w:rFonts w:cstheme="minorHAnsi"/>
        </w:rPr>
      </w:pPr>
      <w:r>
        <w:t>DEA : Division des activités extra-muros du NIAID</w:t>
      </w:r>
    </w:p>
    <w:p w14:paraId="38C41C2F" w14:textId="77777777" w:rsidR="00A50248" w:rsidRDefault="00BD5C48" w:rsidP="00C019E4">
      <w:pPr>
        <w:pStyle w:val="ListParagraph"/>
        <w:widowControl w:val="0"/>
        <w:numPr>
          <w:ilvl w:val="0"/>
          <w:numId w:val="31"/>
        </w:numPr>
        <w:spacing w:after="120"/>
        <w:contextualSpacing w:val="0"/>
        <w:rPr>
          <w:rFonts w:cstheme="minorHAnsi"/>
        </w:rPr>
      </w:pPr>
      <w:proofErr w:type="spellStart"/>
      <w:r>
        <w:t>eRA</w:t>
      </w:r>
      <w:proofErr w:type="spellEnd"/>
      <w:r>
        <w:t> : administration de la recherche électronique</w:t>
      </w:r>
    </w:p>
    <w:p w14:paraId="1299FA4C" w14:textId="05AC2996" w:rsidR="00BD5C48" w:rsidRPr="00BD5C48" w:rsidRDefault="00BD5C48" w:rsidP="00C019E4">
      <w:pPr>
        <w:pStyle w:val="ListParagraph"/>
        <w:widowControl w:val="0"/>
        <w:numPr>
          <w:ilvl w:val="0"/>
          <w:numId w:val="31"/>
        </w:numPr>
        <w:spacing w:after="120"/>
        <w:contextualSpacing w:val="0"/>
        <w:rPr>
          <w:rFonts w:cstheme="minorHAnsi"/>
        </w:rPr>
      </w:pPr>
      <w:r>
        <w:t>FWA : Assurance fédérale</w:t>
      </w:r>
    </w:p>
    <w:p w14:paraId="3823EBEF" w14:textId="77777777" w:rsidR="00BD5C48" w:rsidRPr="00BD5C48" w:rsidRDefault="00BD5C48" w:rsidP="00C019E4">
      <w:pPr>
        <w:pStyle w:val="ListParagraph"/>
        <w:widowControl w:val="0"/>
        <w:numPr>
          <w:ilvl w:val="0"/>
          <w:numId w:val="31"/>
        </w:numPr>
        <w:spacing w:after="120"/>
        <w:contextualSpacing w:val="0"/>
        <w:rPr>
          <w:rFonts w:cstheme="minorHAnsi"/>
        </w:rPr>
      </w:pPr>
      <w:r>
        <w:t>RGS : Responsable de la gestion des subventions</w:t>
      </w:r>
    </w:p>
    <w:p w14:paraId="551EFDC0" w14:textId="426149EC" w:rsidR="00BD5C48" w:rsidRDefault="00BD5C48" w:rsidP="00C019E4">
      <w:pPr>
        <w:pStyle w:val="ListParagraph"/>
        <w:widowControl w:val="0"/>
        <w:numPr>
          <w:ilvl w:val="0"/>
          <w:numId w:val="31"/>
        </w:numPr>
        <w:spacing w:after="120"/>
        <w:contextualSpacing w:val="0"/>
        <w:rPr>
          <w:rFonts w:cstheme="minorHAnsi"/>
        </w:rPr>
      </w:pPr>
      <w:r>
        <w:t>SGS : Spécialiste de la gestion des subventions</w:t>
      </w:r>
    </w:p>
    <w:p w14:paraId="722F9C04" w14:textId="3EE34C2B" w:rsidR="00841240" w:rsidRPr="00BD5C48" w:rsidRDefault="00841240" w:rsidP="00C019E4">
      <w:pPr>
        <w:pStyle w:val="ListParagraph"/>
        <w:widowControl w:val="0"/>
        <w:numPr>
          <w:ilvl w:val="0"/>
          <w:numId w:val="31"/>
        </w:numPr>
        <w:spacing w:after="120"/>
        <w:contextualSpacing w:val="0"/>
        <w:rPr>
          <w:rFonts w:cstheme="minorHAnsi"/>
        </w:rPr>
      </w:pPr>
      <w:r>
        <w:t>Bénéficiaire : Organisation recevant des fonds de subvention.</w:t>
      </w:r>
    </w:p>
    <w:p w14:paraId="295DB741" w14:textId="3ECE6917" w:rsidR="00841240" w:rsidRDefault="00841240" w:rsidP="00C019E4">
      <w:pPr>
        <w:pStyle w:val="ListParagraph"/>
        <w:widowControl w:val="0"/>
        <w:numPr>
          <w:ilvl w:val="0"/>
          <w:numId w:val="31"/>
        </w:numPr>
        <w:spacing w:after="120"/>
        <w:contextualSpacing w:val="0"/>
        <w:rPr>
          <w:rFonts w:cstheme="minorHAnsi"/>
        </w:rPr>
      </w:pPr>
      <w:r>
        <w:t>Concédant (ou Parrain) : Organisation fournissant des fonds de subvention.</w:t>
      </w:r>
    </w:p>
    <w:p w14:paraId="20F984FF" w14:textId="77777777" w:rsidR="00BD5C48" w:rsidRPr="00BD5C48" w:rsidRDefault="00BD5C48" w:rsidP="00C019E4">
      <w:pPr>
        <w:pStyle w:val="ListParagraph"/>
        <w:widowControl w:val="0"/>
        <w:numPr>
          <w:ilvl w:val="0"/>
          <w:numId w:val="31"/>
        </w:numPr>
        <w:spacing w:after="120"/>
        <w:contextualSpacing w:val="0"/>
        <w:rPr>
          <w:rFonts w:cstheme="minorHAnsi"/>
        </w:rPr>
      </w:pPr>
      <w:r>
        <w:t>HHS : Département de la Santé et des Services sociaux des États-Unis</w:t>
      </w:r>
    </w:p>
    <w:p w14:paraId="1F6FE0BD" w14:textId="77777777" w:rsidR="00BD5C48" w:rsidRPr="00BD5C48" w:rsidRDefault="00BD5C48" w:rsidP="00C019E4">
      <w:pPr>
        <w:pStyle w:val="ListParagraph"/>
        <w:widowControl w:val="0"/>
        <w:numPr>
          <w:ilvl w:val="0"/>
          <w:numId w:val="31"/>
        </w:numPr>
        <w:spacing w:after="120"/>
        <w:contextualSpacing w:val="0"/>
        <w:rPr>
          <w:rFonts w:cstheme="minorHAnsi"/>
        </w:rPr>
      </w:pPr>
      <w:r>
        <w:t>SH : Sujets humains</w:t>
      </w:r>
    </w:p>
    <w:p w14:paraId="220D6BAF" w14:textId="77777777" w:rsidR="00BD5C48" w:rsidRPr="00BD5C48" w:rsidRDefault="00BD5C48" w:rsidP="00C019E4">
      <w:pPr>
        <w:pStyle w:val="ListParagraph"/>
        <w:widowControl w:val="0"/>
        <w:numPr>
          <w:ilvl w:val="0"/>
          <w:numId w:val="31"/>
        </w:numPr>
        <w:spacing w:after="120"/>
        <w:contextualSpacing w:val="0"/>
        <w:rPr>
          <w:rFonts w:cstheme="minorHAnsi"/>
        </w:rPr>
      </w:pPr>
      <w:r>
        <w:t>CEI : Comité d’examen institutionnel</w:t>
      </w:r>
    </w:p>
    <w:p w14:paraId="77E8D4D0" w14:textId="77777777" w:rsidR="00BD5C48" w:rsidRPr="00BD5C48" w:rsidRDefault="00BD5C48" w:rsidP="00C019E4">
      <w:pPr>
        <w:pStyle w:val="ListParagraph"/>
        <w:widowControl w:val="0"/>
        <w:numPr>
          <w:ilvl w:val="0"/>
          <w:numId w:val="31"/>
        </w:numPr>
        <w:spacing w:after="120"/>
        <w:contextualSpacing w:val="0"/>
        <w:rPr>
          <w:rFonts w:cstheme="minorHAnsi"/>
        </w:rPr>
      </w:pPr>
      <w:r>
        <w:t>NIAID : Institut national des allergies et des maladies infectieuses</w:t>
      </w:r>
    </w:p>
    <w:p w14:paraId="3A393144" w14:textId="77777777" w:rsidR="00BD5C48" w:rsidRPr="00BD5C48" w:rsidRDefault="00BD5C48" w:rsidP="00C019E4">
      <w:pPr>
        <w:pStyle w:val="ListParagraph"/>
        <w:widowControl w:val="0"/>
        <w:numPr>
          <w:ilvl w:val="0"/>
          <w:numId w:val="31"/>
        </w:numPr>
        <w:spacing w:after="120"/>
        <w:contextualSpacing w:val="0"/>
        <w:rPr>
          <w:rFonts w:cstheme="minorHAnsi"/>
        </w:rPr>
      </w:pPr>
      <w:r>
        <w:t>NIH : Instituts nationaux de la santé</w:t>
      </w:r>
    </w:p>
    <w:p w14:paraId="3F23C15D" w14:textId="77777777" w:rsidR="00BD5C48" w:rsidRPr="00BD5C48" w:rsidRDefault="00BD5C48" w:rsidP="00C019E4">
      <w:pPr>
        <w:pStyle w:val="ListParagraph"/>
        <w:widowControl w:val="0"/>
        <w:numPr>
          <w:ilvl w:val="0"/>
          <w:numId w:val="31"/>
        </w:numPr>
        <w:spacing w:after="120"/>
        <w:contextualSpacing w:val="0"/>
        <w:rPr>
          <w:rFonts w:cstheme="minorHAnsi"/>
        </w:rPr>
      </w:pPr>
      <w:proofErr w:type="spellStart"/>
      <w:r>
        <w:t>NoA</w:t>
      </w:r>
      <w:proofErr w:type="spellEnd"/>
      <w:r>
        <w:t> : Avis de subvention des NIH</w:t>
      </w:r>
    </w:p>
    <w:p w14:paraId="59BDE772" w14:textId="77777777" w:rsidR="00BD5C48" w:rsidRPr="00BD5C48" w:rsidRDefault="00BD5C48" w:rsidP="00C019E4">
      <w:pPr>
        <w:pStyle w:val="ListParagraph"/>
        <w:widowControl w:val="0"/>
        <w:numPr>
          <w:ilvl w:val="0"/>
          <w:numId w:val="31"/>
        </w:numPr>
        <w:spacing w:after="120"/>
        <w:contextualSpacing w:val="0"/>
        <w:rPr>
          <w:rFonts w:cstheme="minorHAnsi"/>
        </w:rPr>
      </w:pPr>
      <w:r>
        <w:t xml:space="preserve">OHRP : Département de l'Human </w:t>
      </w:r>
      <w:proofErr w:type="spellStart"/>
      <w:r>
        <w:t>Research</w:t>
      </w:r>
      <w:proofErr w:type="spellEnd"/>
      <w:r>
        <w:t xml:space="preserve"> Protection</w:t>
      </w:r>
    </w:p>
    <w:p w14:paraId="6564F85F" w14:textId="77777777" w:rsidR="00BD5C48" w:rsidRPr="00BD5C48" w:rsidRDefault="00BD5C48" w:rsidP="00C019E4">
      <w:pPr>
        <w:pStyle w:val="ListParagraph"/>
        <w:widowControl w:val="0"/>
        <w:numPr>
          <w:ilvl w:val="0"/>
          <w:numId w:val="31"/>
        </w:numPr>
        <w:spacing w:after="120"/>
        <w:contextualSpacing w:val="0"/>
        <w:rPr>
          <w:rFonts w:cstheme="minorHAnsi"/>
        </w:rPr>
      </w:pPr>
      <w:r>
        <w:t>DP : Directeur de programme</w:t>
      </w:r>
    </w:p>
    <w:p w14:paraId="6D994D4B" w14:textId="77777777" w:rsidR="00BD5C48" w:rsidRPr="00BD5C48" w:rsidRDefault="00BD5C48" w:rsidP="00C019E4">
      <w:pPr>
        <w:pStyle w:val="ListParagraph"/>
        <w:widowControl w:val="0"/>
        <w:numPr>
          <w:ilvl w:val="0"/>
          <w:numId w:val="31"/>
        </w:numPr>
        <w:spacing w:after="120"/>
        <w:contextualSpacing w:val="0"/>
        <w:rPr>
          <w:rFonts w:cstheme="minorHAnsi"/>
        </w:rPr>
      </w:pPr>
      <w:r>
        <w:t>CP : Chercheur principal</w:t>
      </w:r>
    </w:p>
    <w:p w14:paraId="2D372EF5" w14:textId="77777777" w:rsidR="00BD5C48" w:rsidRPr="00BD5C48" w:rsidRDefault="00BD5C48" w:rsidP="00C019E4">
      <w:pPr>
        <w:pStyle w:val="ListParagraph"/>
        <w:widowControl w:val="0"/>
        <w:numPr>
          <w:ilvl w:val="0"/>
          <w:numId w:val="31"/>
        </w:numPr>
        <w:spacing w:after="120"/>
        <w:contextualSpacing w:val="0"/>
        <w:rPr>
          <w:rFonts w:cstheme="minorHAnsi"/>
        </w:rPr>
      </w:pPr>
      <w:r>
        <w:t>POC : Point de contact</w:t>
      </w:r>
    </w:p>
    <w:p w14:paraId="39113875" w14:textId="05EDD4DE" w:rsidR="00BD5C48" w:rsidRPr="00BD5C48" w:rsidRDefault="00BD5C48" w:rsidP="00C019E4">
      <w:pPr>
        <w:pStyle w:val="ListParagraph"/>
        <w:widowControl w:val="0"/>
        <w:numPr>
          <w:ilvl w:val="0"/>
          <w:numId w:val="31"/>
        </w:numPr>
        <w:spacing w:after="120"/>
        <w:contextualSpacing w:val="0"/>
        <w:rPr>
          <w:rFonts w:cstheme="minorHAnsi"/>
        </w:rPr>
      </w:pPr>
      <w:r>
        <w:t>Responsable du programme (RP)</w:t>
      </w:r>
      <w:r>
        <w:rPr>
          <w:color w:val="333333"/>
          <w:shd w:val="clear" w:color="auto" w:fill="FFFFFF"/>
        </w:rPr>
        <w:t> : Représentant officiel du parrain qui</w:t>
      </w:r>
      <w:r>
        <w:t xml:space="preserve"> supervise les aspects programmatiques, scientifiques et/ou techniques des demandes et des subventions attribuées.</w:t>
      </w:r>
    </w:p>
    <w:p w14:paraId="64AFB6F8" w14:textId="77777777" w:rsidR="00BD5C48" w:rsidRPr="00BD5C48" w:rsidRDefault="00BD5C48" w:rsidP="00C019E4">
      <w:pPr>
        <w:pStyle w:val="ListParagraph"/>
        <w:widowControl w:val="0"/>
        <w:numPr>
          <w:ilvl w:val="0"/>
          <w:numId w:val="31"/>
        </w:numPr>
        <w:spacing w:after="120"/>
        <w:contextualSpacing w:val="0"/>
        <w:rPr>
          <w:rFonts w:cstheme="minorHAnsi"/>
        </w:rPr>
      </w:pPr>
      <w:r>
        <w:t>SGS : Système de gestion des subventions</w:t>
      </w:r>
    </w:p>
    <w:p w14:paraId="440B3976" w14:textId="442F6A39" w:rsidR="00BD5C48" w:rsidRPr="00BD5C48" w:rsidRDefault="00BD5C48" w:rsidP="00C019E4">
      <w:pPr>
        <w:pStyle w:val="ListParagraph"/>
        <w:widowControl w:val="0"/>
        <w:numPr>
          <w:ilvl w:val="0"/>
          <w:numId w:val="31"/>
        </w:numPr>
        <w:spacing w:after="120"/>
        <w:contextualSpacing w:val="0"/>
        <w:rPr>
          <w:rFonts w:cstheme="minorHAnsi"/>
        </w:rPr>
      </w:pPr>
      <w:r>
        <w:t>SO : Signataire officiel. (Actuellement le directeur du CHS.)</w:t>
      </w:r>
      <w:r>
        <w:rPr>
          <w:color w:val="333333"/>
          <w:shd w:val="clear" w:color="auto" w:fill="FFFFFF"/>
        </w:rPr>
        <w:t xml:space="preserve"> Le SO responsable crée, supprime et met à jour</w:t>
      </w:r>
      <w:r>
        <w:t xml:space="preserve"> les profils sur </w:t>
      </w:r>
      <w:proofErr w:type="spellStart"/>
      <w:r>
        <w:t>eRA</w:t>
      </w:r>
      <w:proofErr w:type="spellEnd"/>
      <w:r>
        <w:t xml:space="preserve"> Commons pour les scientifiques, administrateurs et tout le personnel du CHS impliqué dans les projets des NIH.</w:t>
      </w:r>
    </w:p>
    <w:p w14:paraId="7DA836E2" w14:textId="77777777" w:rsidR="00BD5C48" w:rsidRPr="00BD5C48" w:rsidRDefault="00BD5C48" w:rsidP="00C019E4">
      <w:pPr>
        <w:pStyle w:val="ListParagraph"/>
        <w:widowControl w:val="0"/>
        <w:numPr>
          <w:ilvl w:val="0"/>
          <w:numId w:val="31"/>
        </w:numPr>
        <w:spacing w:after="120"/>
        <w:contextualSpacing w:val="0"/>
        <w:rPr>
          <w:rFonts w:cstheme="minorHAnsi"/>
        </w:rPr>
      </w:pPr>
      <w:r>
        <w:t>SOP : Procédure d’opération standard</w:t>
      </w:r>
    </w:p>
    <w:p w14:paraId="1E1DB40A" w14:textId="2BBE9B14" w:rsidR="00DF43AC" w:rsidRPr="00C019E4" w:rsidRDefault="00BD5C48" w:rsidP="00C019E4">
      <w:pPr>
        <w:pStyle w:val="ListParagraph"/>
        <w:widowControl w:val="0"/>
        <w:numPr>
          <w:ilvl w:val="0"/>
          <w:numId w:val="31"/>
        </w:numPr>
        <w:spacing w:after="120"/>
        <w:contextualSpacing w:val="0"/>
        <w:rPr>
          <w:rFonts w:cstheme="minorHAnsi"/>
        </w:rPr>
      </w:pPr>
      <w:r>
        <w:t>US : États-Unis</w:t>
      </w:r>
    </w:p>
    <w:p w14:paraId="4D544520" w14:textId="72111030" w:rsidR="00EB74E6" w:rsidRPr="009F5DB2" w:rsidRDefault="009F5DB2" w:rsidP="0014205F">
      <w:pPr>
        <w:pStyle w:val="Heading1"/>
      </w:pPr>
      <w:bookmarkStart w:id="2" w:name="_Toc143854364"/>
      <w:r>
        <w:lastRenderedPageBreak/>
        <w:t>Aperçu des processus pré-attribution et post-attribution</w:t>
      </w:r>
      <w:bookmarkEnd w:id="2"/>
    </w:p>
    <w:p w14:paraId="52B22C13" w14:textId="05E8FBA8" w:rsidR="00017194" w:rsidRPr="009F5DB2" w:rsidRDefault="00CC680D" w:rsidP="00C019E4">
      <w:pPr>
        <w:widowControl w:val="0"/>
        <w:rPr>
          <w:rFonts w:cstheme="minorHAnsi"/>
        </w:rPr>
      </w:pPr>
      <w:r>
        <w:rPr>
          <w:noProof/>
        </w:rPr>
        <mc:AlternateContent>
          <mc:Choice Requires="wps">
            <w:drawing>
              <wp:inline distT="0" distB="0" distL="0" distR="0" wp14:anchorId="560B12F4" wp14:editId="2C167B06">
                <wp:extent cx="3611880" cy="433137"/>
                <wp:effectExtent l="0" t="0" r="26670" b="24130"/>
                <wp:docPr id="20" name="Text Box 20"/>
                <wp:cNvGraphicFramePr/>
                <a:graphic xmlns:a="http://schemas.openxmlformats.org/drawingml/2006/main">
                  <a:graphicData uri="http://schemas.microsoft.com/office/word/2010/wordprocessingShape">
                    <wps:wsp>
                      <wps:cNvSpPr txBox="1"/>
                      <wps:spPr>
                        <a:xfrm>
                          <a:off x="0" y="0"/>
                          <a:ext cx="3611880" cy="433137"/>
                        </a:xfrm>
                        <a:prstGeom prst="rect">
                          <a:avLst/>
                        </a:prstGeom>
                        <a:solidFill>
                          <a:schemeClr val="lt1"/>
                        </a:solidFill>
                        <a:ln w="25400">
                          <a:solidFill>
                            <a:schemeClr val="accent1"/>
                          </a:solidFill>
                        </a:ln>
                      </wps:spPr>
                      <wps:txbx>
                        <w:txbxContent>
                          <w:p w14:paraId="4011CCC2" w14:textId="77777777" w:rsidR="00CC680D" w:rsidRPr="001461E9" w:rsidRDefault="00CC680D" w:rsidP="00CC680D">
                            <w:pPr>
                              <w:rPr>
                                <w:b/>
                                <w:bCs/>
                                <w:color w:val="4472C4" w:themeColor="accent1"/>
                                <w:sz w:val="48"/>
                                <w:szCs w:val="48"/>
                              </w:rPr>
                            </w:pPr>
                            <w:r>
                              <w:rPr>
                                <w:b/>
                                <w:bCs/>
                                <w:color w:val="4472C4" w:themeColor="accent1"/>
                                <w:sz w:val="48"/>
                                <w:szCs w:val="48"/>
                              </w:rPr>
                              <w:t>Phase de pré-attribution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60B12F4" id="_x0000_t202" coordsize="21600,21600" o:spt="202" path="m,l,21600r21600,l21600,xe">
                <v:stroke joinstyle="miter"/>
                <v:path gradientshapeok="t" o:connecttype="rect"/>
              </v:shapetype>
              <v:shape id="Text Box 20" o:spid="_x0000_s1026" type="#_x0000_t202" style="width:284.4pt;height:3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" fillcolor="white [3201]" strokecolor="#4472c4 [3204]" strokeweight="2pt">
                <v:textbox>
                  <w:txbxContent>
                    <w:p w14:paraId="4011CCC2" w14:textId="77777777" w:rsidR="00CC680D" w:rsidRPr="001461E9" w:rsidRDefault="00CC680D" w:rsidP="00CC680D">
                      <w:pPr>
                        <w:rPr>
                          <w:b/>
                          <w:bCs/>
                          <w:color w:val="4472C4" w:themeColor="accent1"/>
                          <w:sz w:val="48"/>
                          <w:szCs w:val="48"/>
                        </w:rPr>
                      </w:pPr>
                      <w:r>
                        <w:rPr>
                          <w:b/>
                          <w:bCs/>
                          <w:color w:val="4472C4" w:themeColor="accent1"/>
                          <w:sz w:val="48"/>
                          <w:szCs w:val="48"/>
                        </w:rPr>
                        <w:t>Phase de pré-attribution</w:t>
                      </w:r>
                    </w:p>
                  </w:txbxContent>
                </v:textbox>
                <w10:anchorlock/>
              </v:shape>
            </w:pict>
          </mc:Fallback>
        </mc:AlternateContent>
      </w:r>
    </w:p>
    <w:p w14:paraId="45ED9635" w14:textId="49BC56DB" w:rsidR="00343825" w:rsidRPr="009F5DB2" w:rsidRDefault="00447ADB" w:rsidP="00C019E4">
      <w:pPr>
        <w:widowControl w:val="0"/>
        <w:rPr>
          <w:rFonts w:cstheme="minorHAnsi"/>
        </w:rPr>
      </w:pPr>
      <w:r>
        <w:rPr>
          <w:noProof/>
        </w:rPr>
        <w:drawing>
          <wp:inline distT="0" distB="0" distL="0" distR="0" wp14:anchorId="4656FCC1" wp14:editId="4BAB49EA">
            <wp:extent cx="6713621" cy="2590165"/>
            <wp:effectExtent l="0" t="0" r="49530" b="0"/>
            <wp:docPr id="18" name="Diagram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44C182E" w14:textId="77777777" w:rsidR="003C6F1A" w:rsidRPr="009F5DB2" w:rsidRDefault="003C6F1A" w:rsidP="0014205F">
      <w:pPr>
        <w:widowControl w:val="0"/>
        <w:spacing w:before="480"/>
        <w:rPr>
          <w:rFonts w:cstheme="minorHAnsi"/>
        </w:rPr>
      </w:pPr>
    </w:p>
    <w:p w14:paraId="1DF6BF61" w14:textId="0431B990" w:rsidR="00343825" w:rsidRPr="009F5DB2" w:rsidRDefault="00343825" w:rsidP="00C019E4">
      <w:pPr>
        <w:widowControl w:val="0"/>
        <w:rPr>
          <w:rFonts w:cstheme="minorHAnsi"/>
        </w:rPr>
      </w:pPr>
      <w:r>
        <w:rPr>
          <w:noProof/>
        </w:rPr>
        <mc:AlternateContent>
          <mc:Choice Requires="wps">
            <w:drawing>
              <wp:inline distT="0" distB="0" distL="0" distR="0" wp14:anchorId="02A87573" wp14:editId="65B5C742">
                <wp:extent cx="3184358" cy="433137"/>
                <wp:effectExtent l="0" t="0" r="16510" b="24130"/>
                <wp:docPr id="21" name="Text Box 21"/>
                <wp:cNvGraphicFramePr/>
                <a:graphic xmlns:a="http://schemas.openxmlformats.org/drawingml/2006/main">
                  <a:graphicData uri="http://schemas.microsoft.com/office/word/2010/wordprocessingShape">
                    <wps:wsp>
                      <wps:cNvSpPr txBox="1"/>
                      <wps:spPr>
                        <a:xfrm>
                          <a:off x="0" y="0"/>
                          <a:ext cx="3184358" cy="433137"/>
                        </a:xfrm>
                        <a:prstGeom prst="rect">
                          <a:avLst/>
                        </a:prstGeom>
                        <a:solidFill>
                          <a:schemeClr val="lt1"/>
                        </a:solidFill>
                        <a:ln w="25400">
                          <a:solidFill>
                            <a:schemeClr val="accent6"/>
                          </a:solidFill>
                        </a:ln>
                      </wps:spPr>
                      <wps:txbx>
                        <w:txbxContent>
                          <w:p w14:paraId="502BF20A" w14:textId="68392B26" w:rsidR="00E7733B" w:rsidRPr="001461E9" w:rsidRDefault="00E7733B" w:rsidP="00343825">
                            <w:pPr>
                              <w:rPr>
                                <w:b/>
                                <w:bCs/>
                                <w:color w:val="70AD47" w:themeColor="accent6"/>
                                <w:sz w:val="48"/>
                                <w:szCs w:val="48"/>
                              </w:rPr>
                            </w:pPr>
                            <w:r>
                              <w:rPr>
                                <w:b/>
                                <w:bCs/>
                                <w:color w:val="538135" w:themeColor="accent6" w:themeShade="BF"/>
                                <w:sz w:val="48"/>
                                <w:szCs w:val="48"/>
                              </w:rPr>
                              <w:t>Phase post-attribution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A87573" id="Text Box 21" o:spid="_x0000_s1027" type="#_x0000_t202" style="width:250.75pt;height:3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" fillcolor="white [3201]" strokecolor="#70ad47 [3209]" strokeweight="2pt">
                <v:textbox>
                  <w:txbxContent>
                    <w:p w14:paraId="502BF20A" w14:textId="68392B26" w:rsidR="00E7733B" w:rsidRPr="001461E9" w:rsidRDefault="00E7733B" w:rsidP="00343825">
                      <w:pPr>
                        <w:rPr>
                          <w:b/>
                          <w:bCs/>
                          <w:color w:val="70AD47" w:themeColor="accent6"/>
                          <w:sz w:val="48"/>
                          <w:szCs w:val="48"/>
                        </w:rPr>
                      </w:pPr>
                      <w:r>
                        <w:rPr>
                          <w:b/>
                          <w:bCs/>
                          <w:color w:val="538135" w:themeColor="accent6" w:themeShade="BF"/>
                          <w:sz w:val="48"/>
                          <w:szCs w:val="48"/>
                        </w:rPr>
                        <w:t>Phase post-attribution</w:t>
                      </w:r>
                    </w:p>
                  </w:txbxContent>
                </v:textbox>
                <w10:anchorlock/>
              </v:shape>
            </w:pict>
          </mc:Fallback>
        </mc:AlternateContent>
      </w:r>
    </w:p>
    <w:p w14:paraId="6A04BF68" w14:textId="2B60A11F" w:rsidR="00443135" w:rsidRPr="009F5DB2" w:rsidRDefault="00343825" w:rsidP="00C019E4">
      <w:pPr>
        <w:widowControl w:val="0"/>
        <w:rPr>
          <w:rFonts w:cstheme="minorHAnsi"/>
        </w:rPr>
      </w:pPr>
      <w:r>
        <w:rPr>
          <w:noProof/>
        </w:rPr>
        <w:drawing>
          <wp:inline distT="0" distB="0" distL="0" distR="0" wp14:anchorId="6014D02C" wp14:editId="053F6968">
            <wp:extent cx="6464935" cy="2393616"/>
            <wp:effectExtent l="0" t="19050" r="0" b="0"/>
            <wp:docPr id="19" name="Diagram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75BA93E" w14:textId="5B4BFA65" w:rsidR="00E9379E" w:rsidRPr="009F5DB2" w:rsidRDefault="00E9379E" w:rsidP="00C019E4">
      <w:pPr>
        <w:widowControl w:val="0"/>
        <w:rPr>
          <w:rFonts w:cstheme="minorHAnsi"/>
        </w:rPr>
      </w:pPr>
      <w:r>
        <w:br w:type="page"/>
      </w:r>
    </w:p>
    <w:p w14:paraId="196F123A" w14:textId="77777777" w:rsidR="00426E98" w:rsidRDefault="00426E98" w:rsidP="00C019E4">
      <w:pPr>
        <w:widowControl w:val="0"/>
        <w:rPr>
          <w:rFonts w:cs="Times New Roman"/>
        </w:rPr>
      </w:pPr>
      <w:r>
        <w:rPr>
          <w:noProof/>
        </w:rPr>
        <w:lastRenderedPageBreak/>
        <mc:AlternateContent>
          <mc:Choice Requires="wps">
            <w:drawing>
              <wp:anchor distT="0" distB="0" distL="114300" distR="114300" simplePos="0" relativeHeight="251671552" behindDoc="0" locked="0" layoutInCell="1" allowOverlap="1" wp14:anchorId="551B0C37" wp14:editId="7B9BBAE9">
                <wp:simplePos x="0" y="0"/>
                <wp:positionH relativeFrom="column">
                  <wp:posOffset>600075</wp:posOffset>
                </wp:positionH>
                <wp:positionV relativeFrom="paragraph">
                  <wp:posOffset>52070</wp:posOffset>
                </wp:positionV>
                <wp:extent cx="4766945" cy="1587500"/>
                <wp:effectExtent l="19050" t="19050" r="14605" b="1270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66945" cy="1587500"/>
                        </a:xfrm>
                        <a:prstGeom prst="rect">
                          <a:avLst/>
                        </a:prstGeom>
                        <a:noFill/>
                        <a:ln w="38100" cmpd="dbl">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F412B14" w14:textId="77777777" w:rsidR="00E7733B" w:rsidRDefault="00E7733B" w:rsidP="0014205F">
                            <w:pPr>
                              <w:pStyle w:val="Heading1"/>
                            </w:pPr>
                            <w:bookmarkStart w:id="3" w:name="_Toc143854365"/>
                            <w:r>
                              <w:t>Phase de pré-attribution : Élaboration et soumission d’une subvention ou d’une proposition</w:t>
                            </w:r>
                            <w:bookmarkEnd w:id="3"/>
                          </w:p>
                          <w:p w14:paraId="708AD735" w14:textId="5B75BF85" w:rsidR="00E7733B" w:rsidRPr="001461E9" w:rsidRDefault="00E7733B" w:rsidP="00426E98">
                            <w:pPr>
                              <w:jc w:val="cente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B0C37" id="Text Box 23" o:spid="_x0000_s1028" type="#_x0000_t202" alt="&quot;&quot;" style="position:absolute;margin-left:47.25pt;margin-top:4.1pt;width:375.3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" filled="f" strokecolor="red" strokeweight="3pt">
                <v:stroke linestyle="thinThin"/>
                <v:textbox>
                  <w:txbxContent>
                    <w:p w14:paraId="4F412B14" w14:textId="77777777" w:rsidR="00E7733B" w:rsidRDefault="00E7733B" w:rsidP="0014205F">
                      <w:pPr>
                        <w:pStyle w:val="Heading1"/>
                      </w:pPr>
                      <w:bookmarkStart w:id="4" w:name="_Toc143854365"/>
                      <w:r>
                        <w:t>Phase de pré-attribution : Élaboration et soumission d’une subvention ou d’une proposition</w:t>
                      </w:r>
                      <w:bookmarkEnd w:id="4"/>
                    </w:p>
                    <w:p w14:paraId="708AD735" w14:textId="5B75BF85" w:rsidR="00E7733B" w:rsidRPr="001461E9" w:rsidRDefault="00E7733B" w:rsidP="00426E98">
                      <w:pPr>
                        <w:jc w:val="cente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br w:type="page"/>
      </w:r>
    </w:p>
    <w:p w14:paraId="24A56A25" w14:textId="77777777" w:rsidR="00A50248" w:rsidRDefault="005E1FDE" w:rsidP="00C019E4">
      <w:pPr>
        <w:pStyle w:val="Heading2"/>
        <w:keepNext w:val="0"/>
        <w:keepLines w:val="0"/>
        <w:widowControl w:val="0"/>
      </w:pPr>
      <w:bookmarkStart w:id="5" w:name="_Toc143854366"/>
      <w:r>
        <w:lastRenderedPageBreak/>
        <w:t>Procédures opératoires normalisées (SOP)</w:t>
      </w:r>
      <w:bookmarkEnd w:id="5"/>
    </w:p>
    <w:p w14:paraId="464B5EF8" w14:textId="567A15DC" w:rsidR="00E9379E" w:rsidRPr="0047085E" w:rsidRDefault="00E9379E" w:rsidP="007E381B">
      <w:pPr>
        <w:pStyle w:val="Heading3"/>
        <w:keepNext w:val="0"/>
        <w:keepLines w:val="0"/>
        <w:widowControl w:val="0"/>
        <w:spacing w:before="360"/>
      </w:pPr>
      <w:bookmarkStart w:id="6" w:name="_Toc143854367"/>
      <w:r>
        <w:t>Préparer une demande de subvention pour SOP de soumission</w:t>
      </w:r>
      <w:bookmarkEnd w:id="6"/>
    </w:p>
    <w:p w14:paraId="6157BC5F" w14:textId="68715F47" w:rsidR="00E9379E" w:rsidRPr="0047085E" w:rsidRDefault="0047085E" w:rsidP="007E381B">
      <w:pPr>
        <w:pStyle w:val="Heading4"/>
        <w:keepNext w:val="0"/>
        <w:keepLines w:val="0"/>
        <w:widowControl w:val="0"/>
        <w:spacing w:before="360"/>
      </w:pPr>
      <w:r>
        <w:t>Objectif</w:t>
      </w:r>
    </w:p>
    <w:p w14:paraId="26510D8E" w14:textId="77777777" w:rsidR="00A50248" w:rsidRDefault="00E9379E" w:rsidP="00C019E4">
      <w:pPr>
        <w:widowControl w:val="0"/>
        <w:rPr>
          <w:rFonts w:cstheme="minorHAnsi"/>
        </w:rPr>
      </w:pPr>
      <w:r>
        <w:t>Fournir un aperçu général de la façon d’identifier les possibilités de financement de la recherche, de déterminer l’admissibilité et de préparer une demande ou une proposition de subvention réussie. Il est essentiel de connaître la structure d’un parrain et du processus de demande de subvention.</w:t>
      </w:r>
    </w:p>
    <w:p w14:paraId="5BF50DB3" w14:textId="78E5E362" w:rsidR="00E9379E" w:rsidRPr="009F5DB2" w:rsidRDefault="0047085E" w:rsidP="007E381B">
      <w:pPr>
        <w:pStyle w:val="Heading4"/>
        <w:keepNext w:val="0"/>
        <w:keepLines w:val="0"/>
        <w:widowControl w:val="0"/>
        <w:spacing w:before="360"/>
      </w:pPr>
      <w:r>
        <w:t>Portée</w:t>
      </w:r>
    </w:p>
    <w:p w14:paraId="631B8509" w14:textId="43E3D893" w:rsidR="00E9379E" w:rsidRPr="009F5DB2" w:rsidRDefault="00E9379E" w:rsidP="00C019E4">
      <w:pPr>
        <w:widowControl w:val="0"/>
        <w:rPr>
          <w:rFonts w:cstheme="minorHAnsi"/>
        </w:rPr>
      </w:pPr>
      <w:r>
        <w:t>Subventions de recherche et annonces ou opportunités de financement. Chaque parrain a des critères d’éligibilité et des formulaires de soumission uniques. L’OSRS et le DP/CP examinent les propositions et les demandes de subvention pour s’assurer qu’elles respectent les directives de sollicitation de parrains et qu’elles soient conformes aux politiques du CHS et de [nom de votre établissement].</w:t>
      </w:r>
    </w:p>
    <w:p w14:paraId="699A80B1" w14:textId="4B77C108" w:rsidR="00E9379E" w:rsidRPr="009F5DB2" w:rsidRDefault="0047085E" w:rsidP="007E381B">
      <w:pPr>
        <w:pStyle w:val="Heading4"/>
        <w:keepNext w:val="0"/>
        <w:keepLines w:val="0"/>
        <w:widowControl w:val="0"/>
        <w:spacing w:before="360"/>
        <w:rPr>
          <w:rFonts w:asciiTheme="minorHAnsi" w:hAnsiTheme="minorHAnsi"/>
        </w:rPr>
      </w:pPr>
      <w:r>
        <w:t>Responsabilités</w:t>
      </w:r>
    </w:p>
    <w:p w14:paraId="6747FD49" w14:textId="39C915F1" w:rsidR="00E9379E" w:rsidRPr="009F5DB2" w:rsidRDefault="00E9379E" w:rsidP="00C019E4">
      <w:pPr>
        <w:widowControl w:val="0"/>
        <w:rPr>
          <w:rFonts w:cstheme="minorHAnsi"/>
          <w:color w:val="333333"/>
          <w:shd w:val="clear" w:color="auto" w:fill="FFFFFF"/>
        </w:rPr>
      </w:pPr>
      <w:r>
        <w:rPr>
          <w:color w:val="333333"/>
          <w:shd w:val="clear" w:color="auto" w:fill="FFFFFF"/>
        </w:rPr>
        <w:t xml:space="preserve">Directeur(s) de projet/Chercheur(s) principal(aux) (DP/CP) — approuvé par le </w:t>
      </w:r>
      <w:proofErr w:type="spellStart"/>
      <w:r>
        <w:rPr>
          <w:color w:val="333333"/>
          <w:shd w:val="clear" w:color="auto" w:fill="FFFFFF"/>
        </w:rPr>
        <w:t>College</w:t>
      </w:r>
      <w:proofErr w:type="spellEnd"/>
      <w:r>
        <w:rPr>
          <w:color w:val="333333"/>
          <w:shd w:val="clear" w:color="auto" w:fill="FFFFFF"/>
        </w:rPr>
        <w:t xml:space="preserve"> of Health Sciences (CHS) pour diriger le projet ou le programme soutenu par la subvention. Le DP/CP rédige la demande de subvention.</w:t>
      </w:r>
    </w:p>
    <w:p w14:paraId="7D99049B" w14:textId="2D3302D1" w:rsidR="00E9379E" w:rsidRPr="009F5DB2" w:rsidRDefault="00E9379E" w:rsidP="007E381B">
      <w:pPr>
        <w:widowControl w:val="0"/>
        <w:spacing w:before="360"/>
        <w:rPr>
          <w:rFonts w:cstheme="minorHAnsi"/>
          <w:color w:val="333333"/>
          <w:shd w:val="clear" w:color="auto" w:fill="FFFFFF"/>
        </w:rPr>
      </w:pPr>
      <w:r>
        <w:rPr>
          <w:color w:val="333333"/>
          <w:shd w:val="clear" w:color="auto" w:fill="FFFFFF"/>
        </w:rPr>
        <w:t xml:space="preserve">Responsable de la gestion des subventions (RGS) — aide le DP/CP à identifier les sources de financement. Élabore le budget de la demande de subvention et les justifications budgétaires selon les spécifications du CP. Le RGS conseille et </w:t>
      </w:r>
      <w:proofErr w:type="gramStart"/>
      <w:r>
        <w:rPr>
          <w:color w:val="333333"/>
          <w:shd w:val="clear" w:color="auto" w:fill="FFFFFF"/>
        </w:rPr>
        <w:t>informe le</w:t>
      </w:r>
      <w:proofErr w:type="gramEnd"/>
      <w:r>
        <w:rPr>
          <w:color w:val="333333"/>
          <w:shd w:val="clear" w:color="auto" w:fill="FFFFFF"/>
        </w:rPr>
        <w:t xml:space="preserve"> ou les CP sur les politiques applicables du CHS, le processus d’approbation et les délais de soumission internes.</w:t>
      </w:r>
    </w:p>
    <w:p w14:paraId="24387535" w14:textId="77777777" w:rsidR="00A50248" w:rsidRDefault="009C7690" w:rsidP="007E381B">
      <w:pPr>
        <w:widowControl w:val="0"/>
        <w:spacing w:before="360"/>
        <w:rPr>
          <w:rFonts w:cstheme="minorHAnsi"/>
          <w:color w:val="333333"/>
          <w:shd w:val="clear" w:color="auto" w:fill="FFFFFF"/>
        </w:rPr>
      </w:pPr>
      <w:r>
        <w:rPr>
          <w:color w:val="333333"/>
          <w:shd w:val="clear" w:color="auto" w:fill="FFFFFF"/>
        </w:rPr>
        <w:t xml:space="preserve">Le directeur du </w:t>
      </w:r>
      <w:proofErr w:type="spellStart"/>
      <w:r>
        <w:rPr>
          <w:color w:val="333333"/>
          <w:shd w:val="clear" w:color="auto" w:fill="FFFFFF"/>
        </w:rPr>
        <w:t>College</w:t>
      </w:r>
      <w:proofErr w:type="spellEnd"/>
      <w:r>
        <w:rPr>
          <w:color w:val="333333"/>
          <w:shd w:val="clear" w:color="auto" w:fill="FFFFFF"/>
        </w:rPr>
        <w:t xml:space="preserve"> of Health Sciences (ou son représentant) — approuve et signe les demandes de subvention et les propositions au nom de [votre établissement].</w:t>
      </w:r>
    </w:p>
    <w:p w14:paraId="5765298A" w14:textId="0E81CA3E" w:rsidR="00E9379E" w:rsidRDefault="00E9379E" w:rsidP="007E381B">
      <w:pPr>
        <w:widowControl w:val="0"/>
        <w:spacing w:before="360"/>
      </w:pPr>
      <w:r>
        <w:t xml:space="preserve">Responsable du programme (RP) </w:t>
      </w:r>
      <w:r>
        <w:rPr>
          <w:color w:val="333333"/>
          <w:shd w:val="clear" w:color="auto" w:fill="FFFFFF"/>
        </w:rPr>
        <w:t xml:space="preserve">— Représentant officiel du parrain qui supervise les aspects programmatiques, scientifiques et/ou techniques des demandes et des subventions attribuées. </w:t>
      </w:r>
      <w:r>
        <w:t>Avant la soumission, les DP/CP peuvent demander au RP des conseils sur les exigences de la candidature et des conseils sur la façon de créer une candidature solide.</w:t>
      </w:r>
    </w:p>
    <w:p w14:paraId="5EF771FE" w14:textId="295EB5FF" w:rsidR="00E9379E" w:rsidRPr="009F5DB2" w:rsidRDefault="0047085E" w:rsidP="007E381B">
      <w:pPr>
        <w:pStyle w:val="Heading4"/>
        <w:keepNext w:val="0"/>
        <w:keepLines w:val="0"/>
        <w:widowControl w:val="0"/>
        <w:spacing w:before="360"/>
      </w:pPr>
      <w:r>
        <w:t>Procédures</w:t>
      </w:r>
    </w:p>
    <w:p w14:paraId="55DCF577" w14:textId="30ACD2AA" w:rsidR="00E9379E" w:rsidRPr="0047158C" w:rsidRDefault="00E9379E" w:rsidP="00C019E4">
      <w:pPr>
        <w:pStyle w:val="Heading5"/>
        <w:keepNext w:val="0"/>
        <w:keepLines w:val="0"/>
        <w:widowControl w:val="0"/>
      </w:pPr>
      <w:r>
        <w:t>Trouver une opportunité de financement</w:t>
      </w:r>
    </w:p>
    <w:p w14:paraId="18C1A80E" w14:textId="383A6256" w:rsidR="00E9379E" w:rsidRPr="009F5DB2" w:rsidRDefault="003B424E"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 xml:space="preserve">Le DP/CP identifie une annonce de financement de recherche pertinente. Avant de </w:t>
      </w:r>
      <w:r>
        <w:rPr>
          <w:color w:val="333333"/>
          <w:shd w:val="clear" w:color="auto" w:fill="FFFFFF"/>
        </w:rPr>
        <w:lastRenderedPageBreak/>
        <w:t>rédiger une demande ou une proposition de subvention, le DP/CP obtient des informations sur l’agence de financement ou le parrain et les compare avec la recherche prévue. Le DP/CP détermine si la recherche proposée correspond aux priorités du promoteur et à toute exigence spécifique à l’opportunité.</w:t>
      </w:r>
    </w:p>
    <w:p w14:paraId="5858E20C" w14:textId="1948B3F5" w:rsidR="00E9379E" w:rsidRPr="009F5DB2" w:rsidRDefault="00E9379E" w:rsidP="00C019E4">
      <w:pPr>
        <w:pStyle w:val="ListParagraph"/>
        <w:widowControl w:val="0"/>
        <w:spacing w:after="120"/>
        <w:contextualSpacing w:val="0"/>
        <w:rPr>
          <w:rFonts w:cstheme="minorHAnsi"/>
          <w:color w:val="333333"/>
          <w:shd w:val="clear" w:color="auto" w:fill="FFFFFF"/>
        </w:rPr>
      </w:pPr>
      <w:r>
        <w:rPr>
          <w:color w:val="333333"/>
          <w:shd w:val="clear" w:color="auto" w:fill="FFFFFF"/>
        </w:rPr>
        <w:t>Exemples de sites Web pour trouver des annonces de financement et des informations sur les parrains :</w:t>
      </w:r>
    </w:p>
    <w:p w14:paraId="64E4D2B4" w14:textId="05881BC9" w:rsidR="00E9379E" w:rsidRPr="00A86D1E" w:rsidRDefault="00E9379E" w:rsidP="00C019E4">
      <w:pPr>
        <w:pStyle w:val="ListParagraph"/>
        <w:widowControl w:val="0"/>
        <w:numPr>
          <w:ilvl w:val="1"/>
          <w:numId w:val="26"/>
        </w:numPr>
        <w:spacing w:after="120" w:line="259" w:lineRule="auto"/>
        <w:contextualSpacing w:val="0"/>
        <w:rPr>
          <w:rFonts w:cstheme="minorHAnsi"/>
          <w:color w:val="333333"/>
          <w:shd w:val="clear" w:color="auto" w:fill="FFFFFF"/>
        </w:rPr>
      </w:pPr>
      <w:r>
        <w:rPr>
          <w:color w:val="333333"/>
          <w:shd w:val="clear" w:color="auto" w:fill="FFFFFF"/>
        </w:rPr>
        <w:t>NIH</w:t>
      </w:r>
      <w:r>
        <w:t xml:space="preserve"> </w:t>
      </w:r>
      <w:hyperlink r:id="rId26" w:history="1">
        <w:proofErr w:type="spellStart"/>
        <w:r>
          <w:rPr>
            <w:rStyle w:val="Hyperlink"/>
            <w:color w:val="337AB7"/>
          </w:rPr>
          <w:t>RePORTER</w:t>
        </w:r>
        <w:proofErr w:type="spellEnd"/>
      </w:hyperlink>
      <w:r>
        <w:rPr>
          <w:color w:val="333333"/>
          <w:shd w:val="clear" w:color="auto" w:fill="FFFFFF"/>
        </w:rPr>
        <w:t>, un outil de rapport sur les dépenses et les résultats pour rechercher dans le référentiel des projets de recherche financés par les NIH et accéder aux publications</w:t>
      </w:r>
    </w:p>
    <w:p w14:paraId="6CCEFBEE" w14:textId="2E2A6470" w:rsidR="00A50248" w:rsidRDefault="00000000" w:rsidP="00C019E4">
      <w:pPr>
        <w:pStyle w:val="ListParagraph"/>
        <w:widowControl w:val="0"/>
        <w:numPr>
          <w:ilvl w:val="1"/>
          <w:numId w:val="26"/>
        </w:numPr>
        <w:spacing w:after="120" w:line="259" w:lineRule="auto"/>
        <w:contextualSpacing w:val="0"/>
        <w:rPr>
          <w:rFonts w:cstheme="minorHAnsi"/>
          <w:color w:val="333333"/>
          <w:shd w:val="clear" w:color="auto" w:fill="FFFFFF"/>
        </w:rPr>
      </w:pPr>
      <w:hyperlink r:id="rId27" w:history="1">
        <w:r w:rsidR="00E9379E">
          <w:rPr>
            <w:rStyle w:val="Hyperlink"/>
            <w:shd w:val="clear" w:color="auto" w:fill="FFFFFF"/>
          </w:rPr>
          <w:t>Portail public</w:t>
        </w:r>
      </w:hyperlink>
      <w:r w:rsidR="00E9379E">
        <w:rPr>
          <w:color w:val="333333"/>
          <w:shd w:val="clear" w:color="auto" w:fill="FFFFFF"/>
        </w:rPr>
        <w:t xml:space="preserve"> du partenariat Europe-Pays en développement pour les études cliniques</w:t>
      </w:r>
    </w:p>
    <w:p w14:paraId="4BD72EE6" w14:textId="34DE351B" w:rsidR="0073430E" w:rsidRPr="00A86D1E" w:rsidRDefault="00000000" w:rsidP="00C019E4">
      <w:pPr>
        <w:pStyle w:val="ListParagraph"/>
        <w:widowControl w:val="0"/>
        <w:numPr>
          <w:ilvl w:val="1"/>
          <w:numId w:val="26"/>
        </w:numPr>
        <w:spacing w:after="120" w:line="259" w:lineRule="auto"/>
        <w:contextualSpacing w:val="0"/>
        <w:rPr>
          <w:rFonts w:cstheme="minorHAnsi"/>
          <w:color w:val="333333"/>
          <w:shd w:val="clear" w:color="auto" w:fill="FFFFFF"/>
        </w:rPr>
      </w:pPr>
      <w:hyperlink r:id="rId28" w:history="1">
        <w:r w:rsidR="00F62BA2">
          <w:rPr>
            <w:rStyle w:val="Hyperlink"/>
            <w:shd w:val="clear" w:color="auto" w:fill="FFFFFF"/>
          </w:rPr>
          <w:t xml:space="preserve">Rapport sur les données de financement des subventions </w:t>
        </w:r>
        <w:proofErr w:type="spellStart"/>
        <w:r w:rsidR="00F62BA2">
          <w:rPr>
            <w:rStyle w:val="Hyperlink"/>
            <w:shd w:val="clear" w:color="auto" w:fill="FFFFFF"/>
          </w:rPr>
          <w:t>Wellcome</w:t>
        </w:r>
        <w:proofErr w:type="spellEnd"/>
        <w:r w:rsidR="00F62BA2">
          <w:rPr>
            <w:rStyle w:val="Hyperlink"/>
            <w:shd w:val="clear" w:color="auto" w:fill="FFFFFF"/>
          </w:rPr>
          <w:t xml:space="preserve"> Trust, 2018-2019</w:t>
        </w:r>
      </w:hyperlink>
    </w:p>
    <w:p w14:paraId="017736AF" w14:textId="0C3027DE" w:rsidR="00E9379E" w:rsidRPr="00A86D1E" w:rsidRDefault="00E9379E" w:rsidP="00C019E4">
      <w:pPr>
        <w:pStyle w:val="ListParagraph"/>
        <w:widowControl w:val="0"/>
        <w:numPr>
          <w:ilvl w:val="1"/>
          <w:numId w:val="26"/>
        </w:numPr>
        <w:spacing w:after="120" w:line="259" w:lineRule="auto"/>
        <w:contextualSpacing w:val="0"/>
        <w:rPr>
          <w:rFonts w:cstheme="minorHAnsi"/>
          <w:color w:val="333333"/>
          <w:shd w:val="clear" w:color="auto" w:fill="FFFFFF"/>
        </w:rPr>
      </w:pPr>
      <w:r>
        <w:t xml:space="preserve">Fondation Rockefeller </w:t>
      </w:r>
      <w:hyperlink r:id="rId29" w:history="1">
        <w:r>
          <w:rPr>
            <w:rStyle w:val="Hyperlink"/>
          </w:rPr>
          <w:t>Notre base de données de subventions</w:t>
        </w:r>
      </w:hyperlink>
    </w:p>
    <w:p w14:paraId="329BE61D" w14:textId="67D72DCA" w:rsidR="00E9379E" w:rsidRPr="009F5DB2" w:rsidRDefault="003B7698"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Le DP/CP et le RGS examinent les directives de financement du parrain, les conditions d’éligibilité, la date limite de soumission, les politiques internes et les accords de sous-subvention si nécessaire. Adressez les questions de clarification au parrain si nécessaire.</w:t>
      </w:r>
    </w:p>
    <w:p w14:paraId="21D7AED8" w14:textId="4E7503AD" w:rsidR="00E9379E" w:rsidRPr="009F5DB2" w:rsidRDefault="003B7698"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Le DP/CP demande au directeur du CHS l’approbation de soumettre une proposition en réponse à l’annonce de financement d’un parrain.</w:t>
      </w:r>
    </w:p>
    <w:p w14:paraId="34C8C433" w14:textId="77777777" w:rsidR="00A50248" w:rsidRDefault="003B7698"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 xml:space="preserve">Le directeur du CHS (ou son représentant) envoie l’approbation par </w:t>
      </w:r>
      <w:proofErr w:type="gramStart"/>
      <w:r>
        <w:rPr>
          <w:color w:val="333333"/>
          <w:shd w:val="clear" w:color="auto" w:fill="FFFFFF"/>
        </w:rPr>
        <w:t>e-mail</w:t>
      </w:r>
      <w:proofErr w:type="gramEnd"/>
      <w:r>
        <w:rPr>
          <w:color w:val="333333"/>
          <w:shd w:val="clear" w:color="auto" w:fill="FFFFFF"/>
        </w:rPr>
        <w:t xml:space="preserve"> au DP/CP et copie le RGS.</w:t>
      </w:r>
    </w:p>
    <w:p w14:paraId="3CDA20BA" w14:textId="5BA3C4FB" w:rsidR="00E9379E" w:rsidRPr="009F5DB2" w:rsidRDefault="00E9379E" w:rsidP="007E381B">
      <w:pPr>
        <w:pStyle w:val="Heading5"/>
        <w:keepNext w:val="0"/>
        <w:keepLines w:val="0"/>
        <w:widowControl w:val="0"/>
        <w:spacing w:before="360"/>
        <w:rPr>
          <w:rFonts w:asciiTheme="minorHAnsi" w:hAnsiTheme="minorHAnsi" w:cstheme="minorHAnsi"/>
          <w:color w:val="333333"/>
          <w:shd w:val="clear" w:color="auto" w:fill="FFFFFF"/>
        </w:rPr>
      </w:pPr>
      <w:r>
        <w:rPr>
          <w:shd w:val="clear" w:color="auto" w:fill="FFFFFF"/>
        </w:rPr>
        <w:t>Élaborer une demande ou une proposition de subvention</w:t>
      </w:r>
    </w:p>
    <w:p w14:paraId="5D552C55" w14:textId="670FF660" w:rsidR="00EE2889" w:rsidRDefault="005C2564"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Le DP/CP et l’équipe de recherche élaborent la demande ou la proposition de subvention comme suit :</w:t>
      </w:r>
    </w:p>
    <w:p w14:paraId="30FE24A4" w14:textId="5693D059" w:rsidR="00EE2889" w:rsidRDefault="00EE2889" w:rsidP="00C019E4">
      <w:pPr>
        <w:pStyle w:val="ListParagraph"/>
        <w:widowControl w:val="0"/>
        <w:numPr>
          <w:ilvl w:val="1"/>
          <w:numId w:val="26"/>
        </w:numPr>
        <w:spacing w:after="120" w:line="259" w:lineRule="auto"/>
        <w:contextualSpacing w:val="0"/>
        <w:rPr>
          <w:rFonts w:cstheme="minorHAnsi"/>
          <w:color w:val="333333"/>
          <w:shd w:val="clear" w:color="auto" w:fill="FFFFFF"/>
        </w:rPr>
      </w:pPr>
      <w:r>
        <w:rPr>
          <w:color w:val="333333"/>
          <w:shd w:val="clear" w:color="auto" w:fill="FFFFFF"/>
        </w:rPr>
        <w:t>Obtention des formulaires requis par le parrain, le processus de soumission et la date d’échéance.</w:t>
      </w:r>
    </w:p>
    <w:p w14:paraId="618B3DD9" w14:textId="77777777" w:rsidR="00A50248" w:rsidRDefault="00EE2889" w:rsidP="00C019E4">
      <w:pPr>
        <w:pStyle w:val="ListParagraph"/>
        <w:widowControl w:val="0"/>
        <w:numPr>
          <w:ilvl w:val="1"/>
          <w:numId w:val="26"/>
        </w:numPr>
        <w:spacing w:after="120" w:line="259" w:lineRule="auto"/>
        <w:contextualSpacing w:val="0"/>
        <w:rPr>
          <w:rFonts w:cstheme="minorHAnsi"/>
          <w:color w:val="333333"/>
          <w:shd w:val="clear" w:color="auto" w:fill="FFFFFF"/>
        </w:rPr>
      </w:pPr>
      <w:r>
        <w:rPr>
          <w:color w:val="333333"/>
          <w:shd w:val="clear" w:color="auto" w:fill="FFFFFF"/>
        </w:rPr>
        <w:t>Communication avec les collaborateurs/consultants, les sous-bénéficiaires et autres contributeurs importants.</w:t>
      </w:r>
    </w:p>
    <w:p w14:paraId="172665C6" w14:textId="4BC1C250" w:rsidR="00E9379E" w:rsidRPr="009F5DB2" w:rsidRDefault="00E9379E" w:rsidP="00C019E4">
      <w:pPr>
        <w:pStyle w:val="ListParagraph"/>
        <w:widowControl w:val="0"/>
        <w:numPr>
          <w:ilvl w:val="1"/>
          <w:numId w:val="26"/>
        </w:numPr>
        <w:spacing w:after="120" w:line="259" w:lineRule="auto"/>
        <w:contextualSpacing w:val="0"/>
        <w:rPr>
          <w:rFonts w:cstheme="minorHAnsi"/>
          <w:color w:val="333333"/>
          <w:shd w:val="clear" w:color="auto" w:fill="FFFFFF"/>
        </w:rPr>
      </w:pPr>
      <w:r>
        <w:rPr>
          <w:color w:val="333333"/>
          <w:shd w:val="clear" w:color="auto" w:fill="FFFFFF"/>
        </w:rPr>
        <w:t>Utilisation des instructions de l’annonce de financement conjointement avec le guide de demande du parrain pour préparer la demande.</w:t>
      </w:r>
    </w:p>
    <w:p w14:paraId="1BD20495" w14:textId="77777777" w:rsidR="00A50248" w:rsidRDefault="00E9379E"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Au début du processus d’élaboration de la proposition, le DP/CP contacte le RP du promoteur pour clarifier ou mieux comprendre l’intention ou les priorités de l’annonce de financement.</w:t>
      </w:r>
    </w:p>
    <w:p w14:paraId="28AC8547" w14:textId="35D086D9" w:rsidR="00E9379E" w:rsidRPr="009F5DB2" w:rsidRDefault="00E9379E"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 xml:space="preserve">Le RGS contacte le spécialiste de la gestion des subventions du parrain pour clarifier </w:t>
      </w:r>
      <w:r>
        <w:rPr>
          <w:color w:val="333333"/>
          <w:shd w:val="clear" w:color="auto" w:fill="FFFFFF"/>
        </w:rPr>
        <w:lastRenderedPageBreak/>
        <w:t>toute préoccupation budgétaire au début de la phase de développement de la proposition.</w:t>
      </w:r>
    </w:p>
    <w:p w14:paraId="73E75C4D" w14:textId="46D3A5B5" w:rsidR="00E9379E" w:rsidRPr="009F5DB2" w:rsidRDefault="00E9379E" w:rsidP="007E381B">
      <w:pPr>
        <w:pStyle w:val="Heading5"/>
        <w:keepNext w:val="0"/>
        <w:keepLines w:val="0"/>
        <w:widowControl w:val="0"/>
        <w:spacing w:before="360"/>
        <w:rPr>
          <w:shd w:val="clear" w:color="auto" w:fill="FFFFFF"/>
        </w:rPr>
      </w:pPr>
      <w:r>
        <w:rPr>
          <w:shd w:val="clear" w:color="auto" w:fill="FFFFFF"/>
        </w:rPr>
        <w:t>Examen et soumission de la proposition ou de la demande de subvention</w:t>
      </w:r>
    </w:p>
    <w:p w14:paraId="0BBACFBC" w14:textId="77777777" w:rsidR="00A50248" w:rsidRDefault="007B3AB7"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Le DP/CP fixe un rendez-vous avec le RGS (ou la personne désignée) pour discuter des horaires et des conseils sur le processus de soumission de la proposition du CHO.</w:t>
      </w:r>
    </w:p>
    <w:p w14:paraId="198EFF45" w14:textId="02D3C1CC" w:rsidR="00A50248" w:rsidRDefault="00E9379E" w:rsidP="00C019E4">
      <w:pPr>
        <w:pStyle w:val="ListParagraph"/>
        <w:widowControl w:val="0"/>
        <w:numPr>
          <w:ilvl w:val="0"/>
          <w:numId w:val="28"/>
        </w:numPr>
        <w:spacing w:after="120" w:line="259" w:lineRule="auto"/>
        <w:contextualSpacing w:val="0"/>
        <w:rPr>
          <w:rFonts w:cstheme="minorHAnsi"/>
          <w:color w:val="333333"/>
          <w:shd w:val="clear" w:color="auto" w:fill="FFFFFF"/>
        </w:rPr>
      </w:pPr>
      <w:r>
        <w:rPr>
          <w:b/>
          <w:bCs/>
          <w:color w:val="333333"/>
          <w:shd w:val="clear" w:color="auto" w:fill="FFFFFF"/>
        </w:rPr>
        <w:t>Note :</w:t>
      </w:r>
      <w:r>
        <w:rPr>
          <w:color w:val="333333"/>
          <w:shd w:val="clear" w:color="auto" w:fill="FFFFFF"/>
        </w:rPr>
        <w:t xml:space="preserve"> Au cours de cette réunion, les DP/CP doivent être prêts à discuter du contexte de la subvention, de la justification du budget, de la soumission au comité d’examen institutionnel (CEI) ou au comité d’éthique indépendant (IEC), des lettres d’engagement institutionnelles, des lettres de soutien, des notices biographiques et de tout autre document clé dont le promoteur a besoin.</w:t>
      </w:r>
    </w:p>
    <w:p w14:paraId="463CF45C" w14:textId="77777777" w:rsidR="00A50248" w:rsidRDefault="0072247F"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Le DP/CP développe un calendrier réalisable qui permet des révisions d’application, des commentaires et du temps supplémentaire pour les circonstances atténuantes.</w:t>
      </w:r>
    </w:p>
    <w:p w14:paraId="5E16B9D6" w14:textId="1DE3C659" w:rsidR="00562FB6" w:rsidRPr="007E381B" w:rsidRDefault="00E9379E" w:rsidP="00C019E4">
      <w:pPr>
        <w:pStyle w:val="ListParagraph"/>
        <w:widowControl w:val="0"/>
        <w:numPr>
          <w:ilvl w:val="1"/>
          <w:numId w:val="26"/>
        </w:numPr>
        <w:spacing w:after="120" w:line="259" w:lineRule="auto"/>
        <w:contextualSpacing w:val="0"/>
        <w:rPr>
          <w:rFonts w:cstheme="minorHAnsi"/>
          <w:color w:val="333333"/>
          <w:shd w:val="clear" w:color="auto" w:fill="FFFFFF"/>
        </w:rPr>
      </w:pPr>
      <w:r>
        <w:rPr>
          <w:b/>
          <w:bCs/>
          <w:color w:val="333333"/>
          <w:shd w:val="clear" w:color="auto" w:fill="FFFFFF"/>
        </w:rPr>
        <w:t>Note :</w:t>
      </w:r>
      <w:r>
        <w:rPr>
          <w:color w:val="333333"/>
          <w:shd w:val="clear" w:color="auto" w:fill="FFFFFF"/>
        </w:rPr>
        <w:t xml:space="preserve"> La demande de financement peut inclure des conditions générales qui entrent en conflit avec les politiques de recherche du CHS ou de l’UL. Le directeur du RGS ou du CHS peut avoir besoin de plus de temps pour obtenir une approbation spéciale ou élaborer une stratégie sur la manière de procéder. Assurez-vous de contacter l’OSRS dès que possible.</w:t>
      </w:r>
      <w:r>
        <w:rPr>
          <w:color w:val="333333"/>
          <w:shd w:val="clear" w:color="auto" w:fill="FFFFFF"/>
        </w:rPr>
        <w:br w:type="page"/>
      </w:r>
    </w:p>
    <w:p w14:paraId="57ADCD28" w14:textId="1A19AECF" w:rsidR="00E9379E" w:rsidRPr="009F5DB2" w:rsidRDefault="00E9379E" w:rsidP="00C019E4">
      <w:pPr>
        <w:pStyle w:val="Heading3"/>
        <w:keepNext w:val="0"/>
        <w:keepLines w:val="0"/>
        <w:widowControl w:val="0"/>
        <w:rPr>
          <w:color w:val="333333"/>
          <w:sz w:val="28"/>
          <w:szCs w:val="28"/>
          <w:shd w:val="clear" w:color="auto" w:fill="FFFFFF"/>
        </w:rPr>
      </w:pPr>
      <w:bookmarkStart w:id="7" w:name="_Toc143854368"/>
      <w:r>
        <w:lastRenderedPageBreak/>
        <w:t>SOP de la liste de contrôle pour la soumission de subventions</w:t>
      </w:r>
      <w:bookmarkEnd w:id="7"/>
    </w:p>
    <w:p w14:paraId="57767F52" w14:textId="278AAC1A" w:rsidR="00E9379E" w:rsidRPr="009F5DB2" w:rsidRDefault="0047085E" w:rsidP="007E381B">
      <w:pPr>
        <w:pStyle w:val="Heading4"/>
        <w:keepNext w:val="0"/>
        <w:keepLines w:val="0"/>
        <w:widowControl w:val="0"/>
        <w:spacing w:before="360"/>
      </w:pPr>
      <w:r>
        <w:t>Objectif</w:t>
      </w:r>
    </w:p>
    <w:p w14:paraId="1C70EA6F" w14:textId="77777777" w:rsidR="00A50248" w:rsidRDefault="00E9379E" w:rsidP="00C019E4">
      <w:pPr>
        <w:widowControl w:val="0"/>
        <w:rPr>
          <w:rFonts w:cstheme="minorHAnsi"/>
        </w:rPr>
      </w:pPr>
      <w:r>
        <w:t>L’OSRS travaille avec les chercheurs du CHS et soumet des propositions initiales et de renouvellement ou des demandes de subvention aux parrains. Toutes les propositions doivent être soumises à un examen interne, à l’approbation et à la signature de l’OSRS, du chercheur principal, du directeur du CHS ou d’un autre mandataire désigné, le cas échéant, avant soumission.</w:t>
      </w:r>
    </w:p>
    <w:p w14:paraId="184834B9" w14:textId="77777777" w:rsidR="00A50248" w:rsidRDefault="0047085E" w:rsidP="007E381B">
      <w:pPr>
        <w:pStyle w:val="Heading4"/>
        <w:keepNext w:val="0"/>
        <w:keepLines w:val="0"/>
        <w:widowControl w:val="0"/>
        <w:spacing w:before="360"/>
      </w:pPr>
      <w:r>
        <w:t>Portée</w:t>
      </w:r>
    </w:p>
    <w:p w14:paraId="2F06B0F3" w14:textId="32DE6151" w:rsidR="00E9379E" w:rsidRPr="009F5DB2" w:rsidRDefault="00FF6D58" w:rsidP="00C019E4">
      <w:pPr>
        <w:widowControl w:val="0"/>
        <w:rPr>
          <w:rFonts w:cstheme="minorHAnsi"/>
        </w:rPr>
      </w:pPr>
      <w:r>
        <w:t>L’OSRS examine et soumet toutes les demandes et propositions de subventions de recherche du CHS. Seules les demandes/propositions de subvention signées par le responsable autorisé (signataire officiel) pour le CHS peuvent lier légalement l’établissement [nom de votre établissement] (UL) à la proposition de financement ou à la demande de subvention.</w:t>
      </w:r>
    </w:p>
    <w:p w14:paraId="76118DA8" w14:textId="555EC299" w:rsidR="00E9379E" w:rsidRPr="009F5DB2" w:rsidRDefault="0047085E" w:rsidP="007E381B">
      <w:pPr>
        <w:pStyle w:val="Heading4"/>
        <w:keepNext w:val="0"/>
        <w:keepLines w:val="0"/>
        <w:widowControl w:val="0"/>
        <w:spacing w:before="360"/>
      </w:pPr>
      <w:r>
        <w:t>Responsabilités</w:t>
      </w:r>
    </w:p>
    <w:p w14:paraId="25EFE45B" w14:textId="77777777" w:rsidR="00A50248" w:rsidRDefault="00E9379E" w:rsidP="00C019E4">
      <w:pPr>
        <w:widowControl w:val="0"/>
        <w:rPr>
          <w:rFonts w:cstheme="minorHAnsi"/>
          <w:color w:val="333333"/>
          <w:shd w:val="clear" w:color="auto" w:fill="FFFFFF"/>
        </w:rPr>
      </w:pPr>
      <w:r>
        <w:rPr>
          <w:color w:val="333333"/>
          <w:shd w:val="clear" w:color="auto" w:fill="FFFFFF"/>
        </w:rPr>
        <w:t xml:space="preserve">Directeur(s) de projet/Chercheur(s) principal(aux) (DP/CP) — approuvé par le </w:t>
      </w:r>
      <w:proofErr w:type="spellStart"/>
      <w:r>
        <w:rPr>
          <w:color w:val="333333"/>
          <w:shd w:val="clear" w:color="auto" w:fill="FFFFFF"/>
        </w:rPr>
        <w:t>College</w:t>
      </w:r>
      <w:proofErr w:type="spellEnd"/>
      <w:r>
        <w:rPr>
          <w:color w:val="333333"/>
          <w:shd w:val="clear" w:color="auto" w:fill="FFFFFF"/>
        </w:rPr>
        <w:t xml:space="preserve"> of Health Sciences (CHS) pour diriger le projet ou le programme soutenu par la subvention. Le DP/CP rédige la demande de subvention.</w:t>
      </w:r>
    </w:p>
    <w:p w14:paraId="1545977A" w14:textId="251B5DF2" w:rsidR="00E9379E" w:rsidRPr="009F5DB2" w:rsidRDefault="00E9379E" w:rsidP="007E381B">
      <w:pPr>
        <w:widowControl w:val="0"/>
        <w:spacing w:before="360"/>
        <w:rPr>
          <w:rFonts w:cstheme="minorHAnsi"/>
          <w:color w:val="333333"/>
          <w:shd w:val="clear" w:color="auto" w:fill="FFFFFF"/>
        </w:rPr>
      </w:pPr>
      <w:r>
        <w:rPr>
          <w:color w:val="333333"/>
          <w:shd w:val="clear" w:color="auto" w:fill="FFFFFF"/>
        </w:rPr>
        <w:t>Responsable de la gestion des subventions (RGS) — aide le DP/CP à identifier les sources de financement et à élaborer le budget de la demande de subvention et les justifications budgétaires pour répondre aux spécifications du DP/CP. Le RGS conseille également les DP/CP sur les politiques applicables du CHS, le processus d’approbation et les délais de soumission internes.</w:t>
      </w:r>
    </w:p>
    <w:p w14:paraId="5005F127" w14:textId="3B94B11C" w:rsidR="00E9379E" w:rsidRPr="009F5DB2" w:rsidRDefault="009C7690" w:rsidP="007E381B">
      <w:pPr>
        <w:widowControl w:val="0"/>
        <w:spacing w:before="360"/>
        <w:rPr>
          <w:rFonts w:cstheme="minorHAnsi"/>
          <w:color w:val="333333"/>
          <w:shd w:val="clear" w:color="auto" w:fill="FFFFFF"/>
        </w:rPr>
      </w:pPr>
      <w:r>
        <w:rPr>
          <w:color w:val="333333"/>
          <w:shd w:val="clear" w:color="auto" w:fill="FFFFFF"/>
        </w:rPr>
        <w:t xml:space="preserve">Directeur (ou la personne désignée) du </w:t>
      </w:r>
      <w:proofErr w:type="spellStart"/>
      <w:r>
        <w:rPr>
          <w:color w:val="333333"/>
          <w:shd w:val="clear" w:color="auto" w:fill="FFFFFF"/>
        </w:rPr>
        <w:t>College</w:t>
      </w:r>
      <w:proofErr w:type="spellEnd"/>
      <w:r>
        <w:rPr>
          <w:color w:val="333333"/>
          <w:shd w:val="clear" w:color="auto" w:fill="FFFFFF"/>
        </w:rPr>
        <w:t xml:space="preserve"> of Health Sciences — approuve et signe les demandes et les propositions de subvention du CHS au nom du signataire officiel (SO) de [nom de votre établissement].</w:t>
      </w:r>
    </w:p>
    <w:p w14:paraId="62BEFAE8" w14:textId="6806E314" w:rsidR="00A50248" w:rsidRDefault="00E9379E" w:rsidP="007E381B">
      <w:pPr>
        <w:widowControl w:val="0"/>
        <w:spacing w:before="360"/>
        <w:rPr>
          <w:rFonts w:cstheme="minorHAnsi"/>
          <w:color w:val="333333"/>
          <w:shd w:val="clear" w:color="auto" w:fill="FFFFFF"/>
        </w:rPr>
      </w:pPr>
      <w:r>
        <w:rPr>
          <w:color w:val="333333"/>
          <w:shd w:val="clear" w:color="auto" w:fill="FFFFFF"/>
        </w:rPr>
        <w:t>Représentant autorisé de l’organisme (RAO) de l’OSRS — gère les diverses inscriptions organisationnelles requises pour demander une subvention et s’assure qu’elles soient en place et actives dans l’établissement du DP/CP. Le RAO soutient également les candidats potentiels lors des processus d’examen final avant soumission.</w:t>
      </w:r>
    </w:p>
    <w:p w14:paraId="1F2DFFBB" w14:textId="7F184FEC" w:rsidR="000E20C2" w:rsidRDefault="00E9379E" w:rsidP="007E381B">
      <w:pPr>
        <w:widowControl w:val="0"/>
        <w:spacing w:before="360"/>
      </w:pPr>
      <w:r>
        <w:t xml:space="preserve">Responsable du programme (RP) </w:t>
      </w:r>
      <w:r>
        <w:rPr>
          <w:color w:val="333333"/>
          <w:shd w:val="clear" w:color="auto" w:fill="FFFFFF"/>
        </w:rPr>
        <w:t xml:space="preserve">— Représentant officiel du parrain qui supervise les aspects programmatiques, scientifiques et/ou techniques des demandes et des subventions attribuées. </w:t>
      </w:r>
      <w:r>
        <w:t>Avant la soumission, les DP/CP peuvent demander au RP des conseils sur les exigences de la candidature et des conseils sur la façon de créer une candidature solide.</w:t>
      </w:r>
    </w:p>
    <w:p w14:paraId="0B60BB3B" w14:textId="026DDA94" w:rsidR="00E9379E" w:rsidRPr="009F5DB2" w:rsidRDefault="009F336C" w:rsidP="007E381B">
      <w:pPr>
        <w:pStyle w:val="Heading4"/>
        <w:keepNext w:val="0"/>
        <w:keepLines w:val="0"/>
        <w:widowControl w:val="0"/>
        <w:spacing w:before="360"/>
      </w:pPr>
      <w:r>
        <w:lastRenderedPageBreak/>
        <w:t>Procédures</w:t>
      </w:r>
    </w:p>
    <w:p w14:paraId="18FB7EB5" w14:textId="2351083A" w:rsidR="00E9379E" w:rsidRPr="009F5DB2" w:rsidRDefault="00E9379E" w:rsidP="00C019E4">
      <w:pPr>
        <w:pStyle w:val="ListParagraph"/>
        <w:widowControl w:val="0"/>
        <w:numPr>
          <w:ilvl w:val="0"/>
          <w:numId w:val="27"/>
        </w:numPr>
        <w:spacing w:after="120" w:line="259" w:lineRule="auto"/>
        <w:contextualSpacing w:val="0"/>
        <w:rPr>
          <w:rFonts w:cstheme="minorHAnsi"/>
          <w:u w:val="single"/>
        </w:rPr>
      </w:pPr>
      <w:r>
        <w:t xml:space="preserve">Au moins six semaines avant la date d’échéance du parrain, le DP/CP vérifie auprès du RAO que </w:t>
      </w:r>
      <w:r>
        <w:rPr>
          <w:color w:val="333333"/>
          <w:shd w:val="clear" w:color="auto" w:fill="FFFFFF"/>
        </w:rPr>
        <w:t>toutes les inscriptions requises soient en place et actives. Le RAO fournit des informations supplémentaires si nécessaire.</w:t>
      </w:r>
    </w:p>
    <w:p w14:paraId="0338A90B" w14:textId="2CC1CCFB" w:rsidR="00E9379E" w:rsidRPr="009F5DB2" w:rsidRDefault="001A15C0" w:rsidP="00C019E4">
      <w:pPr>
        <w:pStyle w:val="ListParagraph"/>
        <w:widowControl w:val="0"/>
        <w:numPr>
          <w:ilvl w:val="0"/>
          <w:numId w:val="27"/>
        </w:numPr>
        <w:spacing w:after="120" w:line="259" w:lineRule="auto"/>
        <w:contextualSpacing w:val="0"/>
        <w:rPr>
          <w:rFonts w:cstheme="minorHAnsi"/>
          <w:u w:val="single"/>
        </w:rPr>
      </w:pPr>
      <w:r>
        <w:t>Au moins cinq jours avant la date d’échéance du parrain</w:t>
      </w:r>
      <w:r>
        <w:rPr>
          <w:color w:val="333333"/>
          <w:shd w:val="clear" w:color="auto" w:fill="FFFFFF"/>
        </w:rPr>
        <w:t>, l’OSRS examine la proposition finale ou la demande de subvention pour s’assurer qu’elle :</w:t>
      </w:r>
    </w:p>
    <w:p w14:paraId="2FB9C2D2" w14:textId="0EE1D7FC" w:rsidR="00E9379E" w:rsidRPr="009F5DB2" w:rsidRDefault="00707370"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Identifie correctement le parrain.</w:t>
      </w:r>
    </w:p>
    <w:p w14:paraId="0473B222" w14:textId="18776C33" w:rsidR="00E9379E" w:rsidRPr="009F5DB2" w:rsidRDefault="00707370"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Soit conforme aux directives et exigences du CHS et de sollicitation du parrain.</w:t>
      </w:r>
    </w:p>
    <w:p w14:paraId="6585838A" w14:textId="793A3E82" w:rsidR="00E9379E" w:rsidRPr="009F5DB2" w:rsidRDefault="00707370"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Soit complète avec tous les composants requis.</w:t>
      </w:r>
    </w:p>
    <w:p w14:paraId="56E75D27" w14:textId="3036AAAC" w:rsidR="00BD1ABC" w:rsidRPr="00BD1ABC" w:rsidRDefault="00BD1ABC"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Comprenne toutes les dérogations, approbations et soumissions de conformité requises.</w:t>
      </w:r>
    </w:p>
    <w:p w14:paraId="7F1F7DD8" w14:textId="5FFAA5F2" w:rsidR="00E9379E" w:rsidRPr="009F5DB2" w:rsidRDefault="00DB0D1C"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Calcule correctement les coûts indirects et les taux de bénéfices.</w:t>
      </w:r>
    </w:p>
    <w:p w14:paraId="762BC160" w14:textId="60068A90" w:rsidR="00E9379E" w:rsidRPr="009F5DB2" w:rsidRDefault="00DB0D1C"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Comprenne des informations complètes sur les sous-bénéficiaires.</w:t>
      </w:r>
    </w:p>
    <w:p w14:paraId="07A66E19" w14:textId="4A71924D" w:rsidR="00E9379E" w:rsidRPr="009F5DB2" w:rsidRDefault="00DB0D1C"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Identifie et documente correctement le partage des coûts, si nécessaire.</w:t>
      </w:r>
    </w:p>
    <w:p w14:paraId="16DA700E" w14:textId="24792F07" w:rsidR="00E9379E" w:rsidRPr="009F5DB2" w:rsidRDefault="00E9379E" w:rsidP="00C019E4">
      <w:pPr>
        <w:pStyle w:val="ListParagraph"/>
        <w:widowControl w:val="0"/>
        <w:numPr>
          <w:ilvl w:val="0"/>
          <w:numId w:val="27"/>
        </w:numPr>
        <w:spacing w:after="120" w:line="259" w:lineRule="auto"/>
        <w:contextualSpacing w:val="0"/>
        <w:rPr>
          <w:rFonts w:cstheme="minorHAnsi"/>
          <w:u w:val="single"/>
        </w:rPr>
      </w:pPr>
      <w:r>
        <w:rPr>
          <w:color w:val="333333"/>
          <w:shd w:val="clear" w:color="auto" w:fill="FFFFFF"/>
        </w:rPr>
        <w:t>L’OSRS remplit et prépare toutes les représentations et certifications requises :</w:t>
      </w:r>
    </w:p>
    <w:p w14:paraId="55097AB0" w14:textId="278E4AF5" w:rsidR="00E9379E" w:rsidRPr="009F5DB2" w:rsidRDefault="00E9379E" w:rsidP="00C019E4">
      <w:pPr>
        <w:pStyle w:val="ListParagraph"/>
        <w:widowControl w:val="0"/>
        <w:numPr>
          <w:ilvl w:val="1"/>
          <w:numId w:val="30"/>
        </w:numPr>
        <w:spacing w:after="120" w:line="259" w:lineRule="auto"/>
        <w:contextualSpacing w:val="0"/>
        <w:rPr>
          <w:rFonts w:cstheme="minorHAnsi"/>
          <w:u w:val="single"/>
        </w:rPr>
      </w:pPr>
      <w:r>
        <w:rPr>
          <w:color w:val="333333"/>
          <w:shd w:val="clear" w:color="auto" w:fill="FFFFFF"/>
        </w:rPr>
        <w:t>Prépare la lettre d’accompagnement du CHS pour signature par le directeur du CHS.</w:t>
      </w:r>
    </w:p>
    <w:p w14:paraId="3A36806D" w14:textId="72301F35" w:rsidR="00901A2B" w:rsidRPr="0098767C" w:rsidRDefault="00815BA0" w:rsidP="00C019E4">
      <w:pPr>
        <w:pStyle w:val="ListParagraph"/>
        <w:widowControl w:val="0"/>
        <w:numPr>
          <w:ilvl w:val="1"/>
          <w:numId w:val="30"/>
        </w:numPr>
        <w:spacing w:after="120" w:line="259" w:lineRule="auto"/>
        <w:contextualSpacing w:val="0"/>
        <w:rPr>
          <w:rFonts w:cstheme="minorHAnsi"/>
        </w:rPr>
      </w:pPr>
      <w:r>
        <w:t>Inclut les représentations et certifications requises dans la demande.</w:t>
      </w:r>
    </w:p>
    <w:p w14:paraId="67B49537" w14:textId="723772A7" w:rsidR="00E9379E" w:rsidRPr="009F5DB2" w:rsidRDefault="00815BA0" w:rsidP="00C019E4">
      <w:pPr>
        <w:pStyle w:val="ListParagraph"/>
        <w:widowControl w:val="0"/>
        <w:numPr>
          <w:ilvl w:val="0"/>
          <w:numId w:val="27"/>
        </w:numPr>
        <w:spacing w:after="120" w:line="259" w:lineRule="auto"/>
        <w:contextualSpacing w:val="0"/>
        <w:rPr>
          <w:rFonts w:cstheme="minorHAnsi"/>
          <w:u w:val="single"/>
        </w:rPr>
      </w:pPr>
      <w:r>
        <w:rPr>
          <w:color w:val="333333"/>
          <w:shd w:val="clear" w:color="auto" w:fill="FFFFFF"/>
        </w:rPr>
        <w:t>L’OSRS soumet la proposition ou la demande de subvention selon les exigences du promoteur (par ex. par courrier ou par voie électronique).</w:t>
      </w:r>
    </w:p>
    <w:p w14:paraId="1B8F4D54" w14:textId="77777777" w:rsidR="00A50248" w:rsidRDefault="00E9379E" w:rsidP="00C019E4">
      <w:pPr>
        <w:pStyle w:val="ListParagraph"/>
        <w:widowControl w:val="0"/>
        <w:numPr>
          <w:ilvl w:val="0"/>
          <w:numId w:val="27"/>
        </w:numPr>
        <w:spacing w:after="120" w:line="259" w:lineRule="auto"/>
        <w:contextualSpacing w:val="0"/>
        <w:rPr>
          <w:rFonts w:cstheme="minorHAnsi"/>
          <w:color w:val="333333"/>
          <w:shd w:val="clear" w:color="auto" w:fill="FFFFFF"/>
        </w:rPr>
      </w:pPr>
      <w:r>
        <w:rPr>
          <w:color w:val="333333"/>
          <w:shd w:val="clear" w:color="auto" w:fill="FFFFFF"/>
        </w:rPr>
        <w:t>L’OSRS conserve le dossier officiel du CHS de soumission de la proposition ou de la subvention ainsi que de toutes les transactions connexes.</w:t>
      </w:r>
    </w:p>
    <w:p w14:paraId="3C444121" w14:textId="53AC7EF5" w:rsidR="0047085E" w:rsidRDefault="0047085E" w:rsidP="00C019E4">
      <w:pPr>
        <w:widowControl w:val="0"/>
        <w:rPr>
          <w:rFonts w:cstheme="minorHAnsi"/>
        </w:rPr>
      </w:pPr>
      <w:r>
        <w:br w:type="page"/>
      </w:r>
    </w:p>
    <w:p w14:paraId="1AB6AC5B" w14:textId="77777777" w:rsidR="00A50248" w:rsidRDefault="00E9379E" w:rsidP="00C019E4">
      <w:pPr>
        <w:pStyle w:val="Heading2"/>
        <w:keepNext w:val="0"/>
        <w:keepLines w:val="0"/>
        <w:widowControl w:val="0"/>
      </w:pPr>
      <w:bookmarkStart w:id="8" w:name="_Toc143854369"/>
      <w:r>
        <w:lastRenderedPageBreak/>
        <w:t>Pages Web utiles</w:t>
      </w:r>
      <w:bookmarkEnd w:id="8"/>
    </w:p>
    <w:p w14:paraId="41E775B8" w14:textId="1FDF7415" w:rsidR="004E63D9" w:rsidRPr="006E64EB" w:rsidRDefault="004E63D9" w:rsidP="00270A09">
      <w:pPr>
        <w:pStyle w:val="ListParagraph"/>
        <w:widowControl w:val="0"/>
        <w:numPr>
          <w:ilvl w:val="0"/>
          <w:numId w:val="33"/>
        </w:numPr>
        <w:spacing w:before="360" w:after="120" w:line="259" w:lineRule="auto"/>
        <w:contextualSpacing w:val="0"/>
        <w:rPr>
          <w:rFonts w:cstheme="minorHAnsi"/>
          <w:color w:val="333333"/>
          <w:shd w:val="clear" w:color="auto" w:fill="FFFFFF"/>
        </w:rPr>
      </w:pPr>
      <w:r>
        <w:rPr>
          <w:color w:val="333333"/>
          <w:shd w:val="clear" w:color="auto" w:fill="FFFFFF"/>
        </w:rPr>
        <w:t>NIH</w:t>
      </w:r>
      <w:r>
        <w:t xml:space="preserve"> </w:t>
      </w:r>
      <w:hyperlink r:id="rId30" w:history="1">
        <w:proofErr w:type="spellStart"/>
        <w:r>
          <w:rPr>
            <w:rStyle w:val="Hyperlink"/>
            <w:color w:val="337AB7"/>
          </w:rPr>
          <w:t>RePORTER</w:t>
        </w:r>
        <w:proofErr w:type="spellEnd"/>
      </w:hyperlink>
      <w:r>
        <w:t xml:space="preserve"> — </w:t>
      </w:r>
      <w:r>
        <w:rPr>
          <w:color w:val="333333"/>
          <w:shd w:val="clear" w:color="auto" w:fill="FFFFFF"/>
        </w:rPr>
        <w:t>un outil de recherche de rapports sur les dépenses et les résultats</w:t>
      </w:r>
    </w:p>
    <w:p w14:paraId="0980452F" w14:textId="10BE5254" w:rsidR="00A50248" w:rsidRDefault="00000000" w:rsidP="00C019E4">
      <w:pPr>
        <w:pStyle w:val="ListParagraph"/>
        <w:widowControl w:val="0"/>
        <w:numPr>
          <w:ilvl w:val="0"/>
          <w:numId w:val="33"/>
        </w:numPr>
        <w:spacing w:after="120" w:line="259" w:lineRule="auto"/>
        <w:contextualSpacing w:val="0"/>
        <w:rPr>
          <w:rFonts w:cstheme="minorHAnsi"/>
          <w:color w:val="333333"/>
          <w:shd w:val="clear" w:color="auto" w:fill="FFFFFF"/>
        </w:rPr>
      </w:pPr>
      <w:hyperlink r:id="rId31" w:history="1">
        <w:r w:rsidR="004E63D9">
          <w:rPr>
            <w:rStyle w:val="Hyperlink"/>
            <w:shd w:val="clear" w:color="auto" w:fill="FFFFFF"/>
          </w:rPr>
          <w:t>Portail public</w:t>
        </w:r>
      </w:hyperlink>
      <w:r w:rsidR="004E63D9">
        <w:rPr>
          <w:color w:val="333333"/>
          <w:shd w:val="clear" w:color="auto" w:fill="FFFFFF"/>
        </w:rPr>
        <w:t xml:space="preserve"> du partenariat Europe-Pays en développement pour les études cliniques</w:t>
      </w:r>
    </w:p>
    <w:p w14:paraId="1C8698FA" w14:textId="78EC5EB6" w:rsidR="00A61BEA" w:rsidRPr="006E64EB" w:rsidRDefault="00000000" w:rsidP="00C019E4">
      <w:pPr>
        <w:pStyle w:val="ListParagraph"/>
        <w:widowControl w:val="0"/>
        <w:numPr>
          <w:ilvl w:val="0"/>
          <w:numId w:val="33"/>
        </w:numPr>
        <w:spacing w:after="120" w:line="259" w:lineRule="auto"/>
        <w:contextualSpacing w:val="0"/>
        <w:rPr>
          <w:rFonts w:cstheme="minorHAnsi"/>
          <w:color w:val="333333"/>
          <w:shd w:val="clear" w:color="auto" w:fill="FFFFFF"/>
        </w:rPr>
      </w:pPr>
      <w:hyperlink r:id="rId32" w:history="1">
        <w:r w:rsidR="00F62BA2">
          <w:rPr>
            <w:rStyle w:val="Hyperlink"/>
            <w:shd w:val="clear" w:color="auto" w:fill="FFFFFF"/>
          </w:rPr>
          <w:t xml:space="preserve">Rapport sur les données de financement des subventions </w:t>
        </w:r>
        <w:proofErr w:type="spellStart"/>
        <w:r w:rsidR="00F62BA2">
          <w:rPr>
            <w:rStyle w:val="Hyperlink"/>
            <w:shd w:val="clear" w:color="auto" w:fill="FFFFFF"/>
          </w:rPr>
          <w:t>Wellcome</w:t>
        </w:r>
        <w:proofErr w:type="spellEnd"/>
        <w:r w:rsidR="00F62BA2">
          <w:rPr>
            <w:rStyle w:val="Hyperlink"/>
            <w:shd w:val="clear" w:color="auto" w:fill="FFFFFF"/>
          </w:rPr>
          <w:t xml:space="preserve"> Trust, 2018-2019</w:t>
        </w:r>
      </w:hyperlink>
    </w:p>
    <w:p w14:paraId="6815D5FC" w14:textId="066E0AE2" w:rsidR="0003112A" w:rsidRPr="009F5DB2" w:rsidRDefault="0003112A" w:rsidP="00C019E4">
      <w:pPr>
        <w:pStyle w:val="ListParagraph"/>
        <w:widowControl w:val="0"/>
        <w:numPr>
          <w:ilvl w:val="0"/>
          <w:numId w:val="33"/>
        </w:numPr>
        <w:spacing w:after="120" w:line="259" w:lineRule="auto"/>
        <w:contextualSpacing w:val="0"/>
        <w:rPr>
          <w:rFonts w:cstheme="minorHAnsi"/>
          <w:color w:val="333333"/>
          <w:sz w:val="28"/>
          <w:szCs w:val="28"/>
          <w:shd w:val="clear" w:color="auto" w:fill="FFFFFF"/>
        </w:rPr>
      </w:pPr>
      <w:r>
        <w:t xml:space="preserve">Fondation Rockefeller </w:t>
      </w:r>
      <w:hyperlink r:id="rId33" w:history="1">
        <w:r>
          <w:rPr>
            <w:rStyle w:val="Hyperlink"/>
          </w:rPr>
          <w:t>Notre base de données de subventions</w:t>
        </w:r>
      </w:hyperlink>
    </w:p>
    <w:p w14:paraId="36CD05B0" w14:textId="5300051B" w:rsidR="00E9379E" w:rsidRPr="00B7077A" w:rsidRDefault="00E9379E" w:rsidP="00C019E4">
      <w:pPr>
        <w:pStyle w:val="ListParagraph"/>
        <w:widowControl w:val="0"/>
        <w:numPr>
          <w:ilvl w:val="0"/>
          <w:numId w:val="33"/>
        </w:numPr>
        <w:spacing w:after="120"/>
        <w:contextualSpacing w:val="0"/>
        <w:rPr>
          <w:rFonts w:cstheme="minorHAnsi"/>
        </w:rPr>
      </w:pPr>
      <w:r>
        <w:t xml:space="preserve">Université de Californie, Merced, </w:t>
      </w:r>
      <w:proofErr w:type="spellStart"/>
      <w:r>
        <w:t>Research</w:t>
      </w:r>
      <w:proofErr w:type="spellEnd"/>
      <w:r>
        <w:t xml:space="preserve"> and </w:t>
      </w:r>
      <w:proofErr w:type="spellStart"/>
      <w:r>
        <w:t>Economic</w:t>
      </w:r>
      <w:proofErr w:type="spellEnd"/>
      <w:r>
        <w:t xml:space="preserve"> </w:t>
      </w:r>
      <w:proofErr w:type="spellStart"/>
      <w:r>
        <w:t>Development</w:t>
      </w:r>
      <w:proofErr w:type="spellEnd"/>
      <w:r>
        <w:t xml:space="preserve"> </w:t>
      </w:r>
      <w:hyperlink r:id="rId34" w:history="1">
        <w:proofErr w:type="spellStart"/>
        <w:r w:rsidR="00EE0DE8">
          <w:rPr>
            <w:rStyle w:val="Hyperlink"/>
          </w:rPr>
          <w:t>Faculty</w:t>
        </w:r>
        <w:proofErr w:type="spellEnd"/>
        <w:r w:rsidR="00EE0DE8">
          <w:rPr>
            <w:rStyle w:val="Hyperlink"/>
          </w:rPr>
          <w:t xml:space="preserve"> Toolkit</w:t>
        </w:r>
      </w:hyperlink>
      <w:r>
        <w:t xml:space="preserve"> — comprend des exemples de communication, des formulaires de sous-subvention et </w:t>
      </w:r>
      <w:hyperlink r:id="rId35" w:history="1">
        <w:r>
          <w:rPr>
            <w:rStyle w:val="Hyperlink"/>
          </w:rPr>
          <w:t>des modèles utiles spécifiques à l’agence</w:t>
        </w:r>
      </w:hyperlink>
    </w:p>
    <w:p w14:paraId="703D5A7A" w14:textId="3CF238E6" w:rsidR="00C916B5" w:rsidRDefault="00000000" w:rsidP="00C019E4">
      <w:pPr>
        <w:pStyle w:val="ListParagraph"/>
        <w:widowControl w:val="0"/>
        <w:numPr>
          <w:ilvl w:val="0"/>
          <w:numId w:val="33"/>
        </w:numPr>
        <w:spacing w:after="120"/>
        <w:contextualSpacing w:val="0"/>
        <w:rPr>
          <w:rFonts w:cstheme="minorHAnsi"/>
        </w:rPr>
      </w:pPr>
      <w:hyperlink r:id="rId36" w:history="1">
        <w:r w:rsidR="004E63D9">
          <w:rPr>
            <w:rStyle w:val="Hyperlink"/>
          </w:rPr>
          <w:t>Ressources pour les chercheurs</w:t>
        </w:r>
      </w:hyperlink>
      <w:r w:rsidR="004E63D9">
        <w:t xml:space="preserve"> du National Institute of Allergy and Infectious Diseases (NIAID) — comprend des ressources pour soutenir la recherche, des réactifs, des organismes modèles, des échantillons de tissus, etc.</w:t>
      </w:r>
    </w:p>
    <w:p w14:paraId="3D5F9243" w14:textId="27668F18" w:rsidR="008C2F54" w:rsidRPr="00C916B5" w:rsidRDefault="00C916B5" w:rsidP="00C019E4">
      <w:pPr>
        <w:pStyle w:val="ListParagraph"/>
        <w:widowControl w:val="0"/>
        <w:numPr>
          <w:ilvl w:val="0"/>
          <w:numId w:val="33"/>
        </w:numPr>
        <w:spacing w:after="120"/>
        <w:contextualSpacing w:val="0"/>
        <w:rPr>
          <w:rFonts w:cstheme="minorHAnsi"/>
        </w:rPr>
      </w:pPr>
      <w:r>
        <w:t xml:space="preserve">NIAID </w:t>
      </w:r>
      <w:hyperlink r:id="rId37" w:history="1">
        <w:proofErr w:type="spellStart"/>
        <w:r>
          <w:rPr>
            <w:rStyle w:val="Hyperlink"/>
          </w:rPr>
          <w:t>Sample</w:t>
        </w:r>
        <w:proofErr w:type="spellEnd"/>
        <w:r>
          <w:rPr>
            <w:rStyle w:val="Hyperlink"/>
          </w:rPr>
          <w:t xml:space="preserve"> Applications &amp; More</w:t>
        </w:r>
      </w:hyperlink>
      <w:r>
        <w:t xml:space="preserve"> — comprend </w:t>
      </w:r>
      <w:hyperlink r:id="rId38" w:anchor="more" w:history="1">
        <w:r>
          <w:rPr>
            <w:rStyle w:val="Hyperlink"/>
          </w:rPr>
          <w:t xml:space="preserve">des exemples de formulaires, plans, lettres et </w:t>
        </w:r>
        <w:proofErr w:type="gramStart"/>
        <w:r>
          <w:rPr>
            <w:rStyle w:val="Hyperlink"/>
          </w:rPr>
          <w:t>e-mails</w:t>
        </w:r>
        <w:proofErr w:type="gramEnd"/>
        <w:r>
          <w:rPr>
            <w:rStyle w:val="Hyperlink"/>
          </w:rPr>
          <w:t xml:space="preserve"> du NIAID et des NIH</w:t>
        </w:r>
      </w:hyperlink>
    </w:p>
    <w:p w14:paraId="67EFAC4F" w14:textId="35A8B895" w:rsidR="007F1AE8" w:rsidRPr="006E64EB" w:rsidRDefault="00000000" w:rsidP="00C019E4">
      <w:pPr>
        <w:pStyle w:val="ListParagraph"/>
        <w:widowControl w:val="0"/>
        <w:numPr>
          <w:ilvl w:val="0"/>
          <w:numId w:val="33"/>
        </w:numPr>
        <w:spacing w:after="120"/>
        <w:contextualSpacing w:val="0"/>
        <w:rPr>
          <w:rFonts w:cstheme="minorHAnsi"/>
        </w:rPr>
      </w:pPr>
      <w:hyperlink r:id="rId39" w:history="1">
        <w:r w:rsidR="00F62BA2">
          <w:rPr>
            <w:rStyle w:val="Hyperlink"/>
          </w:rPr>
          <w:t>Guide des NIH pour les subventions et les contrats</w:t>
        </w:r>
      </w:hyperlink>
    </w:p>
    <w:p w14:paraId="5AA232F4" w14:textId="2A0320BD" w:rsidR="00426E98" w:rsidRDefault="00C04339" w:rsidP="00D70C6D">
      <w:pPr>
        <w:pStyle w:val="ListParagraph"/>
        <w:widowControl w:val="0"/>
        <w:numPr>
          <w:ilvl w:val="0"/>
          <w:numId w:val="33"/>
        </w:numPr>
        <w:spacing w:after="120"/>
        <w:contextualSpacing w:val="0"/>
      </w:pPr>
      <w:r>
        <w:t xml:space="preserve">Fondation Bill &amp; Melinda Gates, </w:t>
      </w:r>
      <w:hyperlink r:id="rId40" w:history="1">
        <w:r>
          <w:rPr>
            <w:rStyle w:val="Hyperlink"/>
          </w:rPr>
          <w:t>Comment nous travaillons</w:t>
        </w:r>
      </w:hyperlink>
      <w:r>
        <w:br w:type="page"/>
      </w:r>
    </w:p>
    <w:p w14:paraId="1B89B3CD" w14:textId="77777777" w:rsidR="00426E98" w:rsidRDefault="00426E98" w:rsidP="00C019E4">
      <w:pPr>
        <w:widowControl w:val="0"/>
        <w:jc w:val="center"/>
        <w:rPr>
          <w:rFonts w:cs="Times New Roman"/>
        </w:rPr>
      </w:pPr>
      <w:r>
        <w:rPr>
          <w:noProof/>
        </w:rPr>
        <w:lastRenderedPageBreak/>
        <mc:AlternateContent>
          <mc:Choice Requires="wps">
            <w:drawing>
              <wp:anchor distT="0" distB="0" distL="114300" distR="114300" simplePos="0" relativeHeight="251676672" behindDoc="1" locked="0" layoutInCell="1" allowOverlap="1" wp14:anchorId="0CC38E4D" wp14:editId="34225F9B">
                <wp:simplePos x="0" y="0"/>
                <wp:positionH relativeFrom="column">
                  <wp:align>center</wp:align>
                </wp:positionH>
                <wp:positionV relativeFrom="paragraph">
                  <wp:posOffset>18415</wp:posOffset>
                </wp:positionV>
                <wp:extent cx="4763770" cy="1649730"/>
                <wp:effectExtent l="19050" t="19050" r="17780" b="26670"/>
                <wp:wrapTopAndBottom/>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63770" cy="1649730"/>
                        </a:xfrm>
                        <a:prstGeom prst="rect">
                          <a:avLst/>
                        </a:prstGeom>
                        <a:noFill/>
                        <a:ln w="38100" cmpd="dbl">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64B04DB6" w14:textId="705D52E9" w:rsidR="00E7733B" w:rsidRPr="001461E9" w:rsidRDefault="00E7733B" w:rsidP="0014205F">
                            <w:pPr>
                              <w:pStyle w:val="Heading1"/>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9" w:name="_Toc143854370"/>
                            <w:r>
                              <w:t>Phase post-attribution : Gestion et supervision des subventions de recherche</w:t>
                            </w:r>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38E4D" id="Text Box 5" o:spid="_x0000_s1029" type="#_x0000_t202" alt="&quot;&quot;" style="position:absolute;left:0;text-align:left;margin-left:0;margin-top:1.45pt;width:375.1pt;height:129.9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" filled="f" strokecolor="red" strokeweight="3pt">
                <v:stroke linestyle="thinThin"/>
                <v:textbox>
                  <w:txbxContent>
                    <w:p w14:paraId="64B04DB6" w14:textId="705D52E9" w:rsidR="00E7733B" w:rsidRPr="001461E9" w:rsidRDefault="00E7733B" w:rsidP="0014205F">
                      <w:pPr>
                        <w:pStyle w:val="Heading1"/>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0" w:name="_Toc143854370"/>
                      <w:r>
                        <w:t>Phase post-attribution : Gestion et supervision des subventions de recherche</w:t>
                      </w:r>
                      <w:bookmarkEnd w:id="10"/>
                    </w:p>
                  </w:txbxContent>
                </v:textbox>
                <w10:wrap type="topAndBottom"/>
              </v:shape>
            </w:pict>
          </mc:Fallback>
        </mc:AlternateContent>
      </w:r>
      <w:r>
        <w:br w:type="page"/>
      </w:r>
    </w:p>
    <w:p w14:paraId="3BB484A2" w14:textId="7D31D352" w:rsidR="00345C22" w:rsidRPr="00CD3B83" w:rsidRDefault="00B402BB" w:rsidP="00C019E4">
      <w:pPr>
        <w:pStyle w:val="Heading2"/>
        <w:keepNext w:val="0"/>
        <w:keepLines w:val="0"/>
        <w:widowControl w:val="0"/>
      </w:pPr>
      <w:bookmarkStart w:id="11" w:name="_Toc143854371"/>
      <w:r>
        <w:lastRenderedPageBreak/>
        <w:t>Procédures opératoires normalisées (SOP)</w:t>
      </w:r>
      <w:bookmarkEnd w:id="11"/>
    </w:p>
    <w:p w14:paraId="11037E43" w14:textId="2C77E94B" w:rsidR="00345C22" w:rsidRPr="0047158C" w:rsidRDefault="00345C22" w:rsidP="00270A09">
      <w:pPr>
        <w:pStyle w:val="Heading3"/>
        <w:keepNext w:val="0"/>
        <w:keepLines w:val="0"/>
        <w:widowControl w:val="0"/>
        <w:spacing w:before="360"/>
      </w:pPr>
      <w:bookmarkStart w:id="12" w:name="_Toc143854372"/>
      <w:r>
        <w:t>SOP d’attribution de subvention</w:t>
      </w:r>
      <w:bookmarkEnd w:id="12"/>
    </w:p>
    <w:p w14:paraId="261064D2" w14:textId="2082F847" w:rsidR="00345C22" w:rsidRPr="009F5DB2" w:rsidRDefault="0080445E" w:rsidP="00270A09">
      <w:pPr>
        <w:pStyle w:val="Heading4"/>
        <w:keepNext w:val="0"/>
        <w:keepLines w:val="0"/>
        <w:widowControl w:val="0"/>
        <w:spacing w:before="360"/>
      </w:pPr>
      <w:r>
        <w:t>Objectif</w:t>
      </w:r>
    </w:p>
    <w:p w14:paraId="024EAFBA" w14:textId="77777777" w:rsidR="00A50248" w:rsidRDefault="000B6767" w:rsidP="00C019E4">
      <w:pPr>
        <w:widowControl w:val="0"/>
        <w:rPr>
          <w:rFonts w:cstheme="minorHAnsi"/>
        </w:rPr>
      </w:pPr>
      <w:r>
        <w:t xml:space="preserve">Fournir des conseils sur le processus, l’approbation et la réception de toutes les subventions de recherche parrainées. Cette SOP décrit comment l’Office of </w:t>
      </w:r>
      <w:proofErr w:type="spellStart"/>
      <w:r>
        <w:t>Sponsored</w:t>
      </w:r>
      <w:proofErr w:type="spellEnd"/>
      <w:r>
        <w:t xml:space="preserve"> </w:t>
      </w:r>
      <w:proofErr w:type="spellStart"/>
      <w:r>
        <w:t>Research</w:t>
      </w:r>
      <w:proofErr w:type="spellEnd"/>
      <w:r>
        <w:t xml:space="preserve"> Services (OSRS) du </w:t>
      </w:r>
      <w:proofErr w:type="spellStart"/>
      <w:r>
        <w:t>College</w:t>
      </w:r>
      <w:proofErr w:type="spellEnd"/>
      <w:r>
        <w:t xml:space="preserve"> of Health Sciences (CHS) exécute et traite les subventions de recherche en temps opportun. Toutes les attributions de subventions nouvelles ou renouvelées et les modifications apportées aux attributions de subventions doivent recevoir le niveau approprié d’examen du CHS et de l’OSRS.</w:t>
      </w:r>
    </w:p>
    <w:p w14:paraId="7778A1F1" w14:textId="77777777" w:rsidR="00A50248" w:rsidRDefault="0080445E" w:rsidP="00270A09">
      <w:pPr>
        <w:pStyle w:val="Heading4"/>
        <w:keepNext w:val="0"/>
        <w:keepLines w:val="0"/>
        <w:widowControl w:val="0"/>
        <w:spacing w:before="360"/>
      </w:pPr>
      <w:r>
        <w:t>Portée</w:t>
      </w:r>
    </w:p>
    <w:p w14:paraId="39041812" w14:textId="1FB82BE5" w:rsidR="00345C22" w:rsidRPr="009F5DB2" w:rsidRDefault="00345C22" w:rsidP="00C019E4">
      <w:pPr>
        <w:widowControl w:val="0"/>
        <w:rPr>
          <w:rFonts w:cstheme="minorHAnsi"/>
        </w:rPr>
      </w:pPr>
      <w:r>
        <w:t>Toutes les subventions et tous les autres financements ou ententes de financement.</w:t>
      </w:r>
    </w:p>
    <w:p w14:paraId="6EE5A103" w14:textId="36D51736" w:rsidR="00345C22" w:rsidRPr="009F5DB2" w:rsidRDefault="0080445E" w:rsidP="00270A09">
      <w:pPr>
        <w:pStyle w:val="Heading4"/>
        <w:keepNext w:val="0"/>
        <w:keepLines w:val="0"/>
        <w:widowControl w:val="0"/>
        <w:spacing w:before="360"/>
      </w:pPr>
      <w:r>
        <w:t>Responsabilités</w:t>
      </w:r>
    </w:p>
    <w:p w14:paraId="408D4C8F" w14:textId="27507F50" w:rsidR="00E53D9F" w:rsidRPr="009F5DB2" w:rsidRDefault="00345C22" w:rsidP="00C019E4">
      <w:pPr>
        <w:widowControl w:val="0"/>
        <w:rPr>
          <w:rFonts w:cstheme="minorHAnsi"/>
        </w:rPr>
      </w:pPr>
      <w:r>
        <w:t xml:space="preserve">Spécialiste de la gestion des subventions (SGS) </w:t>
      </w:r>
      <w:r>
        <w:rPr>
          <w:color w:val="333333"/>
          <w:shd w:val="clear" w:color="auto" w:fill="FFFFFF"/>
        </w:rPr>
        <w:t>—</w:t>
      </w:r>
      <w:r>
        <w:t xml:space="preserve"> coordonne l’ensemble du processus d’approbation et d’exécution, puis envoie des exemplaires signés au Concédant et au directeur du CHS. Le SGS envoie les accords et les modifications par </w:t>
      </w:r>
      <w:proofErr w:type="gramStart"/>
      <w:r>
        <w:t>e-mail</w:t>
      </w:r>
      <w:proofErr w:type="gramEnd"/>
      <w:r>
        <w:t>, prépare le cahier de subvention et classe les accords.</w:t>
      </w:r>
    </w:p>
    <w:p w14:paraId="43164219" w14:textId="77777777" w:rsidR="00A50248" w:rsidRDefault="00345C22" w:rsidP="00270A09">
      <w:pPr>
        <w:widowControl w:val="0"/>
        <w:spacing w:before="360"/>
        <w:rPr>
          <w:rFonts w:cstheme="minorHAnsi"/>
        </w:rPr>
      </w:pPr>
      <w:r>
        <w:t xml:space="preserve">Directeur de programme/chercheur principal (DP/CP) </w:t>
      </w:r>
      <w:r>
        <w:rPr>
          <w:color w:val="333333"/>
          <w:shd w:val="clear" w:color="auto" w:fill="FFFFFF"/>
        </w:rPr>
        <w:t>—</w:t>
      </w:r>
      <w:r>
        <w:t> examine les documents d’attribution de la subvention et la fiche d’examen de la subvention pour en vérifier l’exactitude, puis signe la fiche d’examen de la subvention.</w:t>
      </w:r>
    </w:p>
    <w:p w14:paraId="3F2962D9" w14:textId="77777777" w:rsidR="00A50248" w:rsidRDefault="00345C22" w:rsidP="00270A09">
      <w:pPr>
        <w:widowControl w:val="0"/>
        <w:spacing w:before="360"/>
        <w:rPr>
          <w:rFonts w:cstheme="minorHAnsi"/>
        </w:rPr>
      </w:pPr>
      <w:r>
        <w:t xml:space="preserve">Responsable de la gestion des subventions (RGS) </w:t>
      </w:r>
      <w:r>
        <w:rPr>
          <w:color w:val="333333"/>
          <w:shd w:val="clear" w:color="auto" w:fill="FFFFFF"/>
        </w:rPr>
        <w:t>—</w:t>
      </w:r>
      <w:r>
        <w:t> examine les accords d’attribution de subventions pour s’assurer de leur conformité aux réglementations gouvernementales des donateurs et de [votre pays].</w:t>
      </w:r>
    </w:p>
    <w:p w14:paraId="6984F56F" w14:textId="47F28D73" w:rsidR="00345C22" w:rsidRDefault="007B334E" w:rsidP="00270A09">
      <w:pPr>
        <w:widowControl w:val="0"/>
        <w:spacing w:before="360"/>
        <w:rPr>
          <w:rFonts w:cstheme="minorHAnsi"/>
        </w:rPr>
      </w:pPr>
      <w:r>
        <w:t xml:space="preserve">Le directeur du CHS </w:t>
      </w:r>
      <w:r>
        <w:rPr>
          <w:color w:val="333333"/>
          <w:shd w:val="clear" w:color="auto" w:fill="FFFFFF"/>
        </w:rPr>
        <w:t>—</w:t>
      </w:r>
      <w:r>
        <w:t xml:space="preserve"> approuve la réception des fonds au nom de [votre établissement], </w:t>
      </w:r>
      <w:proofErr w:type="spellStart"/>
      <w:r>
        <w:t>College</w:t>
      </w:r>
      <w:proofErr w:type="spellEnd"/>
      <w:r>
        <w:t xml:space="preserve"> of Health Sciences.</w:t>
      </w:r>
    </w:p>
    <w:p w14:paraId="3790FB8C" w14:textId="42EC354B" w:rsidR="007B334E" w:rsidRPr="009F5DB2" w:rsidRDefault="00CD3B83" w:rsidP="00270A09">
      <w:pPr>
        <w:pStyle w:val="Heading4"/>
        <w:keepNext w:val="0"/>
        <w:keepLines w:val="0"/>
        <w:widowControl w:val="0"/>
        <w:spacing w:before="360"/>
        <w:rPr>
          <w:rFonts w:asciiTheme="minorHAnsi" w:hAnsiTheme="minorHAnsi" w:cstheme="minorHAnsi"/>
        </w:rPr>
      </w:pPr>
      <w:r>
        <w:t>Procédures</w:t>
      </w:r>
    </w:p>
    <w:p w14:paraId="2CC88BA0" w14:textId="77777777" w:rsidR="00345C22" w:rsidRPr="009F5DB2" w:rsidRDefault="00345C22" w:rsidP="00C019E4">
      <w:pPr>
        <w:pStyle w:val="Heading5"/>
        <w:keepNext w:val="0"/>
        <w:keepLines w:val="0"/>
        <w:widowControl w:val="0"/>
      </w:pPr>
      <w:r>
        <w:t>Réception de l’accord d’attribution du Concédant</w:t>
      </w:r>
    </w:p>
    <w:p w14:paraId="78739B68" w14:textId="77777777" w:rsidR="00A50248" w:rsidRDefault="00345C22" w:rsidP="00C019E4">
      <w:pPr>
        <w:pStyle w:val="ListParagraph"/>
        <w:widowControl w:val="0"/>
        <w:numPr>
          <w:ilvl w:val="0"/>
          <w:numId w:val="6"/>
        </w:numPr>
        <w:spacing w:after="120"/>
        <w:contextualSpacing w:val="0"/>
        <w:rPr>
          <w:rFonts w:cstheme="minorHAnsi"/>
        </w:rPr>
      </w:pPr>
      <w:r>
        <w:t xml:space="preserve">Le spécialiste de la gestion des subventions reçoit tous les accords d’attribution de subventions via l’adresse </w:t>
      </w:r>
      <w:proofErr w:type="gramStart"/>
      <w:r>
        <w:t>e-mail</w:t>
      </w:r>
      <w:proofErr w:type="gramEnd"/>
      <w:r>
        <w:t xml:space="preserve"> de l’OSRS. Toutes les demandes de subvention incluent cette adresse </w:t>
      </w:r>
      <w:proofErr w:type="gramStart"/>
      <w:r>
        <w:t>e-mail</w:t>
      </w:r>
      <w:proofErr w:type="gramEnd"/>
      <w:r>
        <w:t xml:space="preserve"> pour s’assurer que l’OSRS reçoive les documents d’attribution préliminaires et finaux ainsi que les accords à examiner, exécuter et traiter. Cette étape est </w:t>
      </w:r>
      <w:r>
        <w:lastRenderedPageBreak/>
        <w:t>également incluse dans la procédure d’approbation des demandes de subvention et la procédure d’examen des demandes scientifiques.</w:t>
      </w:r>
    </w:p>
    <w:p w14:paraId="03E0C235" w14:textId="31C1F227" w:rsidR="00345C22" w:rsidRPr="009F5DB2" w:rsidRDefault="00345C22" w:rsidP="00C019E4">
      <w:pPr>
        <w:pStyle w:val="ListParagraph"/>
        <w:widowControl w:val="0"/>
        <w:numPr>
          <w:ilvl w:val="0"/>
          <w:numId w:val="6"/>
        </w:numPr>
        <w:spacing w:after="120"/>
        <w:contextualSpacing w:val="0"/>
        <w:rPr>
          <w:rFonts w:cstheme="minorHAnsi"/>
        </w:rPr>
      </w:pPr>
      <w:r>
        <w:t>Si le concédant envoie des documents d’attribution uniquement au DP/CP, le DP/CP acheminera les documents vers l’OSRS pour traitement et exécution.</w:t>
      </w:r>
    </w:p>
    <w:p w14:paraId="60871DD4" w14:textId="4E1CE448" w:rsidR="00345C22" w:rsidRPr="009F5DB2" w:rsidRDefault="00345C22" w:rsidP="00270A09">
      <w:pPr>
        <w:pStyle w:val="Heading5"/>
        <w:keepNext w:val="0"/>
        <w:keepLines w:val="0"/>
        <w:widowControl w:val="0"/>
        <w:spacing w:before="360"/>
      </w:pPr>
      <w:r>
        <w:t>Examen et exécution de l’accord d’attribution</w:t>
      </w:r>
    </w:p>
    <w:p w14:paraId="3A903F28" w14:textId="047C3EB5" w:rsidR="00345C22" w:rsidRPr="009F5DB2" w:rsidRDefault="00345C22" w:rsidP="00C019E4">
      <w:pPr>
        <w:pStyle w:val="ListParagraph"/>
        <w:widowControl w:val="0"/>
        <w:numPr>
          <w:ilvl w:val="0"/>
          <w:numId w:val="6"/>
        </w:numPr>
        <w:spacing w:after="120"/>
        <w:contextualSpacing w:val="0"/>
        <w:rPr>
          <w:rFonts w:cstheme="minorHAnsi"/>
        </w:rPr>
      </w:pPr>
      <w:r>
        <w:t>Lorsque le concédant envoie à l’OSRS un nouvel accord d’attribution de subvention pour approbation et exécution, le SGS examine toutes les conditions, le budget et les exigences en matière de rapports et prépare la fiche d’examen de la subvention.</w:t>
      </w:r>
    </w:p>
    <w:p w14:paraId="4AD3C602" w14:textId="1B5CD8EB" w:rsidR="00345C22" w:rsidRPr="009F5DB2" w:rsidRDefault="00345C22" w:rsidP="00C019E4">
      <w:pPr>
        <w:pStyle w:val="ListParagraph"/>
        <w:widowControl w:val="0"/>
        <w:numPr>
          <w:ilvl w:val="0"/>
          <w:numId w:val="6"/>
        </w:numPr>
        <w:spacing w:after="120"/>
        <w:contextualSpacing w:val="0"/>
        <w:rPr>
          <w:rFonts w:cstheme="minorHAnsi"/>
        </w:rPr>
      </w:pPr>
      <w:r>
        <w:t>Le SGS envoie l’accord du concédant et la fiche d’examen de la subvention au DP/CP pour examen et approbation.</w:t>
      </w:r>
    </w:p>
    <w:p w14:paraId="23424D25" w14:textId="7521DE88" w:rsidR="005321AC" w:rsidRPr="009F5DB2" w:rsidRDefault="00345C22" w:rsidP="00C019E4">
      <w:pPr>
        <w:pStyle w:val="ListParagraph"/>
        <w:widowControl w:val="0"/>
        <w:numPr>
          <w:ilvl w:val="0"/>
          <w:numId w:val="6"/>
        </w:numPr>
        <w:spacing w:after="120"/>
        <w:contextualSpacing w:val="0"/>
        <w:rPr>
          <w:rFonts w:cstheme="minorHAnsi"/>
        </w:rPr>
      </w:pPr>
      <w:r>
        <w:t>Le DP/CP examine l’accord et le budget.</w:t>
      </w:r>
    </w:p>
    <w:p w14:paraId="40123578" w14:textId="77777777" w:rsidR="00A50248" w:rsidRDefault="00345C22" w:rsidP="00C019E4">
      <w:pPr>
        <w:pStyle w:val="ListParagraph"/>
        <w:widowControl w:val="0"/>
        <w:numPr>
          <w:ilvl w:val="1"/>
          <w:numId w:val="21"/>
        </w:numPr>
        <w:spacing w:after="120"/>
        <w:contextualSpacing w:val="0"/>
        <w:rPr>
          <w:rFonts w:cstheme="minorHAnsi"/>
        </w:rPr>
      </w:pPr>
      <w:r>
        <w:t>Signature de la fiche d’examen des subventions par voie électronique.</w:t>
      </w:r>
    </w:p>
    <w:p w14:paraId="53419329" w14:textId="77777777" w:rsidR="00A50248" w:rsidRDefault="00345C22" w:rsidP="00C019E4">
      <w:pPr>
        <w:pStyle w:val="ListParagraph"/>
        <w:widowControl w:val="0"/>
        <w:numPr>
          <w:ilvl w:val="1"/>
          <w:numId w:val="21"/>
        </w:numPr>
        <w:spacing w:after="120"/>
        <w:contextualSpacing w:val="0"/>
        <w:rPr>
          <w:rFonts w:cstheme="minorHAnsi"/>
        </w:rPr>
      </w:pPr>
      <w:r>
        <w:t>Renvoi au SGS pour exécution.</w:t>
      </w:r>
    </w:p>
    <w:p w14:paraId="378491F2" w14:textId="77777777" w:rsidR="00A50248" w:rsidRDefault="00345C22" w:rsidP="00C019E4">
      <w:pPr>
        <w:pStyle w:val="ListParagraph"/>
        <w:widowControl w:val="0"/>
        <w:numPr>
          <w:ilvl w:val="0"/>
          <w:numId w:val="6"/>
        </w:numPr>
        <w:spacing w:after="120"/>
        <w:contextualSpacing w:val="0"/>
        <w:rPr>
          <w:rFonts w:cstheme="minorHAnsi"/>
        </w:rPr>
      </w:pPr>
      <w:r>
        <w:t>Le SGS envoie l’accord (version provisoire ou définitive) avec la fiche d’examen de la subvention au RGS de l’OSRS pour examen et toute modification requise.</w:t>
      </w:r>
    </w:p>
    <w:p w14:paraId="6855E39B" w14:textId="77777777" w:rsidR="00A50248" w:rsidRDefault="0066187A" w:rsidP="00C019E4">
      <w:pPr>
        <w:pStyle w:val="ListParagraph"/>
        <w:widowControl w:val="0"/>
        <w:numPr>
          <w:ilvl w:val="0"/>
          <w:numId w:val="6"/>
        </w:numPr>
        <w:spacing w:after="120"/>
        <w:contextualSpacing w:val="0"/>
        <w:rPr>
          <w:rFonts w:cstheme="minorHAnsi"/>
        </w:rPr>
      </w:pPr>
      <w:r>
        <w:t>De préférence dans les 48 heures, le RGS revoit l’accord :</w:t>
      </w:r>
    </w:p>
    <w:p w14:paraId="07761114" w14:textId="77777777" w:rsidR="00A50248" w:rsidRDefault="00297BC9" w:rsidP="00C019E4">
      <w:pPr>
        <w:pStyle w:val="ListParagraph"/>
        <w:widowControl w:val="0"/>
        <w:numPr>
          <w:ilvl w:val="1"/>
          <w:numId w:val="6"/>
        </w:numPr>
        <w:spacing w:after="120"/>
        <w:contextualSpacing w:val="0"/>
        <w:rPr>
          <w:rFonts w:cstheme="minorHAnsi"/>
        </w:rPr>
      </w:pPr>
      <w:r>
        <w:t>Si aucune modification n’est requise, le RGS signe électroniquement la fiche d’examen de la subvention et l’envoie au SGS.</w:t>
      </w:r>
    </w:p>
    <w:p w14:paraId="794450CC" w14:textId="77777777" w:rsidR="00A50248" w:rsidRDefault="00297BC9" w:rsidP="00C019E4">
      <w:pPr>
        <w:pStyle w:val="ListParagraph"/>
        <w:widowControl w:val="0"/>
        <w:numPr>
          <w:ilvl w:val="1"/>
          <w:numId w:val="6"/>
        </w:numPr>
        <w:spacing w:after="120"/>
        <w:contextualSpacing w:val="0"/>
        <w:rPr>
          <w:rFonts w:cstheme="minorHAnsi"/>
        </w:rPr>
      </w:pPr>
      <w:r>
        <w:t>Si des modifications sont nécessaires, le RGS annote le document ou décrit les modifications dans une note électronique et l’envoie au SGS.</w:t>
      </w:r>
    </w:p>
    <w:p w14:paraId="44CD8585" w14:textId="77777777" w:rsidR="00A50248" w:rsidRDefault="0069165B" w:rsidP="00C019E4">
      <w:pPr>
        <w:pStyle w:val="ListParagraph"/>
        <w:widowControl w:val="0"/>
        <w:numPr>
          <w:ilvl w:val="0"/>
          <w:numId w:val="6"/>
        </w:numPr>
        <w:spacing w:after="120"/>
        <w:contextualSpacing w:val="0"/>
        <w:rPr>
          <w:rFonts w:cstheme="minorHAnsi"/>
        </w:rPr>
      </w:pPr>
      <w:r>
        <w:t>Le SGS transmet la convention d’attribution au directeur du CHS pour signature.</w:t>
      </w:r>
    </w:p>
    <w:p w14:paraId="44488C39" w14:textId="4CDC91AD" w:rsidR="00345C22" w:rsidRPr="009F5DB2" w:rsidRDefault="00345C22" w:rsidP="00C019E4">
      <w:pPr>
        <w:pStyle w:val="ListParagraph"/>
        <w:widowControl w:val="0"/>
        <w:numPr>
          <w:ilvl w:val="0"/>
          <w:numId w:val="6"/>
        </w:numPr>
        <w:spacing w:after="120"/>
        <w:contextualSpacing w:val="0"/>
        <w:rPr>
          <w:rFonts w:cstheme="minorHAnsi"/>
        </w:rPr>
      </w:pPr>
      <w:r>
        <w:t>Le directeur signe l’accord et le renvoie au SGS.</w:t>
      </w:r>
    </w:p>
    <w:p w14:paraId="3DA6DCD4" w14:textId="4E5941CA" w:rsidR="00345C22" w:rsidRDefault="00345C22" w:rsidP="00C019E4">
      <w:pPr>
        <w:pStyle w:val="ListParagraph"/>
        <w:widowControl w:val="0"/>
        <w:numPr>
          <w:ilvl w:val="0"/>
          <w:numId w:val="6"/>
        </w:numPr>
        <w:spacing w:after="120"/>
        <w:contextualSpacing w:val="0"/>
        <w:rPr>
          <w:rFonts w:cstheme="minorHAnsi"/>
        </w:rPr>
      </w:pPr>
      <w:r>
        <w:t>Le SGS envoie l’accord signé au RGS pour examen final.</w:t>
      </w:r>
    </w:p>
    <w:p w14:paraId="513DCF54" w14:textId="6803F586" w:rsidR="001407A7" w:rsidRDefault="001407A7" w:rsidP="00C019E4">
      <w:pPr>
        <w:pStyle w:val="ListParagraph"/>
        <w:widowControl w:val="0"/>
        <w:numPr>
          <w:ilvl w:val="0"/>
          <w:numId w:val="6"/>
        </w:numPr>
        <w:spacing w:after="120"/>
        <w:contextualSpacing w:val="0"/>
        <w:rPr>
          <w:rFonts w:cstheme="minorHAnsi"/>
        </w:rPr>
      </w:pPr>
      <w:r>
        <w:t xml:space="preserve">Le RGS effectue l’examen final et envoie l’approbation par </w:t>
      </w:r>
      <w:proofErr w:type="gramStart"/>
      <w:r>
        <w:t>e-mail</w:t>
      </w:r>
      <w:proofErr w:type="gramEnd"/>
      <w:r>
        <w:t xml:space="preserve"> au SGS.</w:t>
      </w:r>
    </w:p>
    <w:p w14:paraId="67AC976B" w14:textId="30885233" w:rsidR="00D14C89" w:rsidRPr="009F5DB2" w:rsidRDefault="00345C22" w:rsidP="00C019E4">
      <w:pPr>
        <w:pStyle w:val="ListParagraph"/>
        <w:widowControl w:val="0"/>
        <w:numPr>
          <w:ilvl w:val="0"/>
          <w:numId w:val="6"/>
        </w:numPr>
        <w:spacing w:after="120"/>
        <w:contextualSpacing w:val="0"/>
        <w:rPr>
          <w:rFonts w:cstheme="minorHAnsi"/>
        </w:rPr>
      </w:pPr>
      <w:r>
        <w:t>Le SGS envoie l’accord signé au dossier officiel de subvention de l’OSRS et en copie au :</w:t>
      </w:r>
    </w:p>
    <w:p w14:paraId="3FA99867" w14:textId="5C0F7EB4" w:rsidR="00345C22" w:rsidRPr="009F5DB2" w:rsidRDefault="00345C22" w:rsidP="00C019E4">
      <w:pPr>
        <w:pStyle w:val="ListParagraph"/>
        <w:widowControl w:val="0"/>
        <w:numPr>
          <w:ilvl w:val="1"/>
          <w:numId w:val="6"/>
        </w:numPr>
        <w:spacing w:after="120"/>
        <w:contextualSpacing w:val="0"/>
        <w:rPr>
          <w:rFonts w:cstheme="minorHAnsi"/>
        </w:rPr>
      </w:pPr>
      <w:r>
        <w:t>Concédant/Bailleur de fonds, si nécessaire</w:t>
      </w:r>
    </w:p>
    <w:p w14:paraId="68488274" w14:textId="14E61B7D" w:rsidR="00345C22" w:rsidRPr="009F5DB2" w:rsidRDefault="00345C22" w:rsidP="00C019E4">
      <w:pPr>
        <w:pStyle w:val="ListParagraph"/>
        <w:widowControl w:val="0"/>
        <w:numPr>
          <w:ilvl w:val="1"/>
          <w:numId w:val="6"/>
        </w:numPr>
        <w:spacing w:after="120"/>
        <w:contextualSpacing w:val="0"/>
        <w:rPr>
          <w:rFonts w:cstheme="minorHAnsi"/>
        </w:rPr>
      </w:pPr>
      <w:r>
        <w:t>DP/CP pour attribution d’une subvention</w:t>
      </w:r>
    </w:p>
    <w:p w14:paraId="40C19094" w14:textId="6CC59411" w:rsidR="00345C22" w:rsidRPr="00BC37D7" w:rsidRDefault="009D26DA" w:rsidP="00C019E4">
      <w:pPr>
        <w:pStyle w:val="ListParagraph"/>
        <w:widowControl w:val="0"/>
        <w:numPr>
          <w:ilvl w:val="1"/>
          <w:numId w:val="6"/>
        </w:numPr>
        <w:spacing w:after="120"/>
        <w:contextualSpacing w:val="0"/>
        <w:rPr>
          <w:rFonts w:cstheme="minorHAnsi"/>
        </w:rPr>
      </w:pPr>
      <w:r>
        <w:t xml:space="preserve">Responsable financier, CHS </w:t>
      </w:r>
      <w:proofErr w:type="spellStart"/>
      <w:r>
        <w:t>Fiduciary</w:t>
      </w:r>
      <w:proofErr w:type="spellEnd"/>
      <w:r>
        <w:t xml:space="preserve"> Service Center</w:t>
      </w:r>
    </w:p>
    <w:p w14:paraId="4F53C40A" w14:textId="77777777" w:rsidR="00A50248" w:rsidRDefault="00345C22" w:rsidP="00C019E4">
      <w:pPr>
        <w:pStyle w:val="ListParagraph"/>
        <w:widowControl w:val="0"/>
        <w:numPr>
          <w:ilvl w:val="0"/>
          <w:numId w:val="6"/>
        </w:numPr>
        <w:spacing w:after="120"/>
        <w:contextualSpacing w:val="0"/>
        <w:rPr>
          <w:rFonts w:cstheme="minorHAnsi"/>
        </w:rPr>
      </w:pPr>
      <w:r>
        <w:t>Le RGS prépare un cahier de subvention électronique pour chaque nouvelle subvention.</w:t>
      </w:r>
    </w:p>
    <w:p w14:paraId="4AA8459C" w14:textId="1B8819D5" w:rsidR="00345C22" w:rsidRPr="009F5DB2" w:rsidRDefault="00606113" w:rsidP="00C019E4">
      <w:pPr>
        <w:pStyle w:val="ListParagraph"/>
        <w:widowControl w:val="0"/>
        <w:numPr>
          <w:ilvl w:val="0"/>
          <w:numId w:val="6"/>
        </w:numPr>
        <w:spacing w:after="120"/>
        <w:contextualSpacing w:val="0"/>
        <w:rPr>
          <w:rFonts w:cstheme="minorHAnsi"/>
        </w:rPr>
      </w:pPr>
      <w:r>
        <w:t>Si le concédant modifie un accord d’attribution de subvention, le RGS et le SGS examinent toutes les conditions, le budget et les exigences de rapport pour les changements et notent ces changements dans la fiche d’examen de la subvention.</w:t>
      </w:r>
    </w:p>
    <w:p w14:paraId="2BC0F497" w14:textId="34B94310" w:rsidR="00345C22" w:rsidRPr="009F5DB2" w:rsidRDefault="00345C22" w:rsidP="00C019E4">
      <w:pPr>
        <w:pStyle w:val="ListParagraph"/>
        <w:widowControl w:val="0"/>
        <w:numPr>
          <w:ilvl w:val="0"/>
          <w:numId w:val="6"/>
        </w:numPr>
        <w:spacing w:after="120"/>
        <w:contextualSpacing w:val="0"/>
        <w:rPr>
          <w:rFonts w:cstheme="minorHAnsi"/>
        </w:rPr>
      </w:pPr>
      <w:r>
        <w:t>Le SGS envoie l’amendement et la fiche d’examen de la subvention au DP/CP pour examen et approbation.</w:t>
      </w:r>
    </w:p>
    <w:p w14:paraId="63B84F36" w14:textId="71F9944E" w:rsidR="00D14C89" w:rsidRPr="009F5DB2" w:rsidRDefault="00345C22" w:rsidP="00C019E4">
      <w:pPr>
        <w:pStyle w:val="ListParagraph"/>
        <w:widowControl w:val="0"/>
        <w:numPr>
          <w:ilvl w:val="0"/>
          <w:numId w:val="6"/>
        </w:numPr>
        <w:spacing w:after="120"/>
        <w:contextualSpacing w:val="0"/>
        <w:rPr>
          <w:rFonts w:cstheme="minorHAnsi"/>
        </w:rPr>
      </w:pPr>
      <w:r>
        <w:lastRenderedPageBreak/>
        <w:t>Le DP/CP examine l’accord et le budget, puis approuve comme suit :</w:t>
      </w:r>
    </w:p>
    <w:p w14:paraId="6D23CB34" w14:textId="77777777" w:rsidR="00A50248" w:rsidRDefault="00345C22" w:rsidP="00C019E4">
      <w:pPr>
        <w:pStyle w:val="ListParagraph"/>
        <w:widowControl w:val="0"/>
        <w:numPr>
          <w:ilvl w:val="1"/>
          <w:numId w:val="6"/>
        </w:numPr>
        <w:spacing w:after="120"/>
        <w:contextualSpacing w:val="0"/>
        <w:rPr>
          <w:rFonts w:cstheme="minorHAnsi"/>
        </w:rPr>
      </w:pPr>
      <w:r>
        <w:t>Paraphe électroniquement la fiche d’examen de la subvention.</w:t>
      </w:r>
    </w:p>
    <w:p w14:paraId="199CF932" w14:textId="77777777" w:rsidR="00A50248" w:rsidRDefault="00345C22" w:rsidP="00C019E4">
      <w:pPr>
        <w:pStyle w:val="ListParagraph"/>
        <w:widowControl w:val="0"/>
        <w:numPr>
          <w:ilvl w:val="1"/>
          <w:numId w:val="6"/>
        </w:numPr>
        <w:spacing w:after="120"/>
        <w:contextualSpacing w:val="0"/>
        <w:rPr>
          <w:rFonts w:cstheme="minorHAnsi"/>
        </w:rPr>
      </w:pPr>
      <w:r>
        <w:t>La renvoie au SGS pour exécution.</w:t>
      </w:r>
    </w:p>
    <w:p w14:paraId="3B6AA9FF" w14:textId="77777777" w:rsidR="00A50248" w:rsidRDefault="00345C22" w:rsidP="00C019E4">
      <w:pPr>
        <w:pStyle w:val="ListParagraph"/>
        <w:widowControl w:val="0"/>
        <w:numPr>
          <w:ilvl w:val="0"/>
          <w:numId w:val="6"/>
        </w:numPr>
        <w:spacing w:after="120"/>
        <w:contextualSpacing w:val="0"/>
        <w:rPr>
          <w:rFonts w:cstheme="minorHAnsi"/>
        </w:rPr>
      </w:pPr>
      <w:r>
        <w:t>Le SGS envoie l’accord (ébauche ou version finale) avec la fiche d’examen de la subvention au RGS de l’OSRS pour examen final. Le SGS inclut également toutes les modifications requises aux dispositions de la subvention ou du contrat.</w:t>
      </w:r>
    </w:p>
    <w:p w14:paraId="0BF48D7D" w14:textId="77777777" w:rsidR="00A50248" w:rsidRDefault="00044F40" w:rsidP="00C019E4">
      <w:pPr>
        <w:pStyle w:val="ListParagraph"/>
        <w:widowControl w:val="0"/>
        <w:numPr>
          <w:ilvl w:val="0"/>
          <w:numId w:val="6"/>
        </w:numPr>
        <w:spacing w:after="120"/>
        <w:contextualSpacing w:val="0"/>
        <w:rPr>
          <w:rFonts w:cstheme="minorHAnsi"/>
        </w:rPr>
      </w:pPr>
      <w:r>
        <w:t>De préférence dans les 48 heures, le RGS revoit l’accord :</w:t>
      </w:r>
    </w:p>
    <w:p w14:paraId="440C09FD" w14:textId="77777777" w:rsidR="00A50248" w:rsidRDefault="00044F40" w:rsidP="00C019E4">
      <w:pPr>
        <w:pStyle w:val="ListParagraph"/>
        <w:widowControl w:val="0"/>
        <w:numPr>
          <w:ilvl w:val="1"/>
          <w:numId w:val="6"/>
        </w:numPr>
        <w:spacing w:after="120"/>
        <w:contextualSpacing w:val="0"/>
        <w:rPr>
          <w:rFonts w:cstheme="minorHAnsi"/>
        </w:rPr>
      </w:pPr>
      <w:r>
        <w:t>Si aucune modification n’est requise, le RGS signe électroniquement la fiche d’examen de la subvention et l’envoie au SGS.</w:t>
      </w:r>
    </w:p>
    <w:p w14:paraId="0B42EF55" w14:textId="77777777" w:rsidR="00A50248" w:rsidRDefault="00044F40" w:rsidP="00C019E4">
      <w:pPr>
        <w:pStyle w:val="ListParagraph"/>
        <w:widowControl w:val="0"/>
        <w:numPr>
          <w:ilvl w:val="1"/>
          <w:numId w:val="6"/>
        </w:numPr>
        <w:spacing w:after="120"/>
        <w:contextualSpacing w:val="0"/>
        <w:rPr>
          <w:rFonts w:cstheme="minorHAnsi"/>
        </w:rPr>
      </w:pPr>
      <w:r>
        <w:t>Si des modifications sont nécessaires, le RGS annote le document ou décrit les modifications dans une note électronique et l’envoie au SGS.</w:t>
      </w:r>
    </w:p>
    <w:p w14:paraId="4E20DE69" w14:textId="77777777" w:rsidR="00A50248" w:rsidRDefault="00012320" w:rsidP="00C019E4">
      <w:pPr>
        <w:pStyle w:val="ListParagraph"/>
        <w:widowControl w:val="0"/>
        <w:numPr>
          <w:ilvl w:val="0"/>
          <w:numId w:val="6"/>
        </w:numPr>
        <w:spacing w:after="120"/>
        <w:contextualSpacing w:val="0"/>
        <w:rPr>
          <w:rFonts w:cstheme="minorHAnsi"/>
        </w:rPr>
      </w:pPr>
      <w:r>
        <w:t>Le SGS transmet l’avenant au directeur du CHS et au responsable commercial de l’UL chargé de la signature.</w:t>
      </w:r>
    </w:p>
    <w:p w14:paraId="7281A4CA" w14:textId="21E44B13" w:rsidR="00345C22" w:rsidRPr="009F5DB2" w:rsidRDefault="00345C22" w:rsidP="00C019E4">
      <w:pPr>
        <w:pStyle w:val="ListParagraph"/>
        <w:widowControl w:val="0"/>
        <w:numPr>
          <w:ilvl w:val="0"/>
          <w:numId w:val="6"/>
        </w:numPr>
        <w:spacing w:after="120"/>
        <w:contextualSpacing w:val="0"/>
        <w:rPr>
          <w:rFonts w:cstheme="minorHAnsi"/>
        </w:rPr>
      </w:pPr>
      <w:r>
        <w:t>Le représentant officiel de l’entreprise signe l’accord et le renvoie au SGS.</w:t>
      </w:r>
    </w:p>
    <w:p w14:paraId="66E2E0D9" w14:textId="41BF5174" w:rsidR="00D14C89" w:rsidRPr="00C21FC6" w:rsidRDefault="00345C22" w:rsidP="00C019E4">
      <w:pPr>
        <w:pStyle w:val="ListParagraph"/>
        <w:widowControl w:val="0"/>
        <w:numPr>
          <w:ilvl w:val="0"/>
          <w:numId w:val="6"/>
        </w:numPr>
        <w:spacing w:after="120"/>
        <w:contextualSpacing w:val="0"/>
        <w:rPr>
          <w:rFonts w:cstheme="minorHAnsi"/>
        </w:rPr>
      </w:pPr>
      <w:r>
        <w:t>Le SGS envoie l’accord signé au dossier officiel de subvention de l’OSRS et en copie au :</w:t>
      </w:r>
    </w:p>
    <w:p w14:paraId="6E554255" w14:textId="3BDF2E80" w:rsidR="00D14C89" w:rsidRPr="009F5DB2" w:rsidRDefault="00345C22" w:rsidP="00C019E4">
      <w:pPr>
        <w:pStyle w:val="ListParagraph"/>
        <w:widowControl w:val="0"/>
        <w:numPr>
          <w:ilvl w:val="1"/>
          <w:numId w:val="6"/>
        </w:numPr>
        <w:spacing w:after="120"/>
        <w:contextualSpacing w:val="0"/>
        <w:rPr>
          <w:rFonts w:cstheme="minorHAnsi"/>
        </w:rPr>
      </w:pPr>
      <w:r>
        <w:t>Concédant/Bailleur de fonds, si nécessaire</w:t>
      </w:r>
    </w:p>
    <w:p w14:paraId="4A5B90A5" w14:textId="77777777" w:rsidR="00D14C89" w:rsidRPr="009F5DB2" w:rsidRDefault="00345C22" w:rsidP="00C019E4">
      <w:pPr>
        <w:pStyle w:val="ListParagraph"/>
        <w:widowControl w:val="0"/>
        <w:numPr>
          <w:ilvl w:val="1"/>
          <w:numId w:val="6"/>
        </w:numPr>
        <w:spacing w:after="120"/>
        <w:contextualSpacing w:val="0"/>
        <w:rPr>
          <w:rFonts w:cstheme="minorHAnsi"/>
        </w:rPr>
      </w:pPr>
      <w:r>
        <w:t>DP/CP pour attribution d’une subvention</w:t>
      </w:r>
    </w:p>
    <w:p w14:paraId="5A73EC5D" w14:textId="2C0802AE" w:rsidR="00345C22" w:rsidRPr="009F5DB2" w:rsidRDefault="00345C22" w:rsidP="00C019E4">
      <w:pPr>
        <w:pStyle w:val="ListParagraph"/>
        <w:widowControl w:val="0"/>
        <w:numPr>
          <w:ilvl w:val="1"/>
          <w:numId w:val="6"/>
        </w:numPr>
        <w:spacing w:after="120"/>
        <w:contextualSpacing w:val="0"/>
        <w:rPr>
          <w:rFonts w:cstheme="minorHAnsi"/>
        </w:rPr>
      </w:pPr>
      <w:r>
        <w:t xml:space="preserve">Responsable financier, CHS </w:t>
      </w:r>
      <w:proofErr w:type="spellStart"/>
      <w:r>
        <w:t>Fiduciary</w:t>
      </w:r>
      <w:proofErr w:type="spellEnd"/>
      <w:r>
        <w:t xml:space="preserve"> Center</w:t>
      </w:r>
    </w:p>
    <w:p w14:paraId="2EFF53D4" w14:textId="6E39747F" w:rsidR="00C657C8" w:rsidRPr="00270A09" w:rsidRDefault="00A40D43" w:rsidP="00C019E4">
      <w:pPr>
        <w:pStyle w:val="ListParagraph"/>
        <w:widowControl w:val="0"/>
        <w:numPr>
          <w:ilvl w:val="0"/>
          <w:numId w:val="6"/>
        </w:numPr>
        <w:spacing w:after="120"/>
        <w:contextualSpacing w:val="0"/>
        <w:rPr>
          <w:rFonts w:cstheme="minorHAnsi"/>
        </w:rPr>
      </w:pPr>
      <w:r>
        <w:t>Le SGS dépose l’amendement de subvention et met à jour le cahier de subvention.</w:t>
      </w:r>
      <w:r>
        <w:br w:type="page"/>
      </w:r>
    </w:p>
    <w:p w14:paraId="18117EFD" w14:textId="201653B7" w:rsidR="00C657C8" w:rsidRPr="00CD3B83" w:rsidRDefault="00C657C8" w:rsidP="00C019E4">
      <w:pPr>
        <w:pStyle w:val="Heading3"/>
        <w:keepNext w:val="0"/>
        <w:keepLines w:val="0"/>
        <w:widowControl w:val="0"/>
      </w:pPr>
      <w:bookmarkStart w:id="13" w:name="_Toc143854373"/>
      <w:r>
        <w:lastRenderedPageBreak/>
        <w:t>SOP des dépenses et rapports requis</w:t>
      </w:r>
      <w:bookmarkEnd w:id="13"/>
    </w:p>
    <w:p w14:paraId="6728157E" w14:textId="0E8C9DB0" w:rsidR="00C657C8" w:rsidRPr="009F5DB2" w:rsidRDefault="00C657C8" w:rsidP="00270A09">
      <w:pPr>
        <w:pStyle w:val="Heading4"/>
        <w:keepNext w:val="0"/>
        <w:keepLines w:val="0"/>
        <w:widowControl w:val="0"/>
        <w:spacing w:before="360"/>
      </w:pPr>
      <w:r>
        <w:t>Objectif</w:t>
      </w:r>
    </w:p>
    <w:p w14:paraId="37E99800" w14:textId="40EB4709" w:rsidR="00C657C8" w:rsidRPr="009F5DB2" w:rsidRDefault="00B20A20" w:rsidP="00C019E4">
      <w:pPr>
        <w:widowControl w:val="0"/>
        <w:rPr>
          <w:rFonts w:cstheme="minorHAnsi"/>
        </w:rPr>
      </w:pPr>
      <w:r>
        <w:t>Suivre et faire rapport de toutes les dépenses de subvention et les rapports requis.</w:t>
      </w:r>
    </w:p>
    <w:p w14:paraId="3856DDDA" w14:textId="24C71C4D" w:rsidR="00C657C8" w:rsidRPr="009F5DB2" w:rsidRDefault="00C657C8" w:rsidP="00270A09">
      <w:pPr>
        <w:pStyle w:val="Heading4"/>
        <w:keepNext w:val="0"/>
        <w:keepLines w:val="0"/>
        <w:widowControl w:val="0"/>
        <w:spacing w:before="360"/>
      </w:pPr>
      <w:r>
        <w:t>Portée</w:t>
      </w:r>
    </w:p>
    <w:p w14:paraId="6824309C" w14:textId="2AC2156F" w:rsidR="00C657C8" w:rsidRPr="009F5DB2" w:rsidRDefault="00651149" w:rsidP="00C019E4">
      <w:pPr>
        <w:widowControl w:val="0"/>
        <w:rPr>
          <w:rFonts w:cstheme="minorHAnsi"/>
        </w:rPr>
      </w:pPr>
      <w:r>
        <w:t>Toutes les subventions et tous les autres accords de financement.</w:t>
      </w:r>
    </w:p>
    <w:p w14:paraId="0F798D8C" w14:textId="428878DF" w:rsidR="00C657C8" w:rsidRPr="009F5DB2" w:rsidRDefault="00657B1D" w:rsidP="00270A09">
      <w:pPr>
        <w:pStyle w:val="Heading4"/>
        <w:keepNext w:val="0"/>
        <w:keepLines w:val="0"/>
        <w:widowControl w:val="0"/>
        <w:spacing w:before="360"/>
      </w:pPr>
      <w:r>
        <w:t>Responsabilités</w:t>
      </w:r>
    </w:p>
    <w:p w14:paraId="64990E8A" w14:textId="29952189" w:rsidR="007E06F7" w:rsidRDefault="00DD5485" w:rsidP="00C019E4">
      <w:pPr>
        <w:widowControl w:val="0"/>
        <w:spacing w:after="120"/>
        <w:rPr>
          <w:rFonts w:cstheme="minorHAnsi"/>
        </w:rPr>
      </w:pPr>
      <w:r>
        <w:t xml:space="preserve">Spécialiste de la gestion des subventions (SGS) </w:t>
      </w:r>
      <w:r>
        <w:rPr>
          <w:color w:val="333333"/>
          <w:shd w:val="clear" w:color="auto" w:fill="FFFFFF"/>
        </w:rPr>
        <w:t>—</w:t>
      </w:r>
      <w:r>
        <w:t> fournit des documents et supervise l’ensemble du processus d’approbation et d’exécution.</w:t>
      </w:r>
    </w:p>
    <w:p w14:paraId="64785016" w14:textId="0BFE0F26" w:rsidR="007E06F7" w:rsidRDefault="00DD5485" w:rsidP="00C019E4">
      <w:pPr>
        <w:widowControl w:val="0"/>
        <w:spacing w:after="120"/>
        <w:rPr>
          <w:rFonts w:cstheme="minorHAnsi"/>
        </w:rPr>
      </w:pPr>
      <w:r>
        <w:t xml:space="preserve">Directeur de programme/Chercheur principal (DP/CP) </w:t>
      </w:r>
      <w:r>
        <w:rPr>
          <w:color w:val="333333"/>
          <w:shd w:val="clear" w:color="auto" w:fill="FFFFFF"/>
        </w:rPr>
        <w:t>—</w:t>
      </w:r>
      <w:r>
        <w:t> examine et signe le rapport d’avancement des dépenses de la subvention.</w:t>
      </w:r>
    </w:p>
    <w:p w14:paraId="7CF14CD6" w14:textId="00BF7F9E" w:rsidR="00C657C8" w:rsidRPr="009F5DB2" w:rsidRDefault="00DD5485" w:rsidP="00C019E4">
      <w:pPr>
        <w:widowControl w:val="0"/>
        <w:rPr>
          <w:rFonts w:cstheme="minorHAnsi"/>
        </w:rPr>
      </w:pPr>
      <w:r>
        <w:t xml:space="preserve">Responsable de la gestion des subventions (RGS) </w:t>
      </w:r>
      <w:r>
        <w:rPr>
          <w:color w:val="333333"/>
          <w:shd w:val="clear" w:color="auto" w:fill="FFFFFF"/>
        </w:rPr>
        <w:t>—</w:t>
      </w:r>
      <w:r>
        <w:t> examine le rapport d’avancement final et approuve toutes les modifications budgétaires.</w:t>
      </w:r>
    </w:p>
    <w:p w14:paraId="785C0ABA" w14:textId="34E9265E" w:rsidR="00C657C8" w:rsidRPr="009F5DB2" w:rsidRDefault="00657B1D" w:rsidP="00270A09">
      <w:pPr>
        <w:pStyle w:val="Heading4"/>
        <w:keepNext w:val="0"/>
        <w:keepLines w:val="0"/>
        <w:widowControl w:val="0"/>
        <w:spacing w:before="360"/>
      </w:pPr>
      <w:r>
        <w:t>Procédures</w:t>
      </w:r>
    </w:p>
    <w:p w14:paraId="099E670D" w14:textId="570C7AEA" w:rsidR="003B66E6" w:rsidRPr="009F5DB2" w:rsidRDefault="00A40D43" w:rsidP="00C019E4">
      <w:pPr>
        <w:pStyle w:val="BodyText"/>
        <w:widowControl w:val="0"/>
        <w:numPr>
          <w:ilvl w:val="0"/>
          <w:numId w:val="9"/>
        </w:numPr>
        <w:spacing w:after="120" w:line="240" w:lineRule="auto"/>
        <w:rPr>
          <w:rFonts w:asciiTheme="minorHAnsi" w:hAnsiTheme="minorHAnsi" w:cstheme="minorHAnsi"/>
          <w:sz w:val="24"/>
        </w:rPr>
      </w:pPr>
      <w:r>
        <w:rPr>
          <w:rFonts w:asciiTheme="minorHAnsi" w:hAnsiTheme="minorHAnsi"/>
          <w:sz w:val="24"/>
        </w:rPr>
        <w:t>En consultation avec le SGS, le DP/CP génère des rapports d’avancement techniques et financiers tout au long de la période de subvention conformément aux exigences trimestrielles de l’OSRS ou aux exigences du bailleur de fonds, selon les plus strictes.</w:t>
      </w:r>
    </w:p>
    <w:p w14:paraId="589883E8" w14:textId="7941D74D" w:rsidR="00651149" w:rsidRPr="009F5DB2" w:rsidRDefault="00651149"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Les rapports d’avancement aident le DP/CP à gérer les coûts scientifiques et de recherche connexes.</w:t>
      </w:r>
    </w:p>
    <w:p w14:paraId="4396E1C8" w14:textId="798BE6EC" w:rsidR="004240FF" w:rsidRPr="009F5DB2" w:rsidRDefault="004240FF"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Les rapports d’avancement aident le SGS et le RGS à suivre et à rapporter les dépenses spécifiques aux subventions.</w:t>
      </w:r>
    </w:p>
    <w:p w14:paraId="6FF6E943" w14:textId="77777777" w:rsidR="00A50248" w:rsidRDefault="00137706" w:rsidP="00C019E4">
      <w:pPr>
        <w:pStyle w:val="ListParagraph"/>
        <w:widowControl w:val="0"/>
        <w:numPr>
          <w:ilvl w:val="0"/>
          <w:numId w:val="10"/>
        </w:numPr>
        <w:spacing w:after="120"/>
        <w:contextualSpacing w:val="0"/>
        <w:rPr>
          <w:rFonts w:eastAsia="Times New Roman" w:cstheme="minorHAnsi"/>
        </w:rPr>
      </w:pPr>
      <w:r>
        <w:t>Le SGS génère des dépenses de subvention trimestrielles et les rapports requis par le bailleur de fonds. Le rapport doit inclure les montants budgétés, les dépenses réelles, les montants grevés et le solde disponible.</w:t>
      </w:r>
    </w:p>
    <w:p w14:paraId="63240FC3" w14:textId="77777777" w:rsidR="00A50248" w:rsidRDefault="00C93CFC"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Le SGS envoie une copie du rapport au DP/CP et au RGS pour examen, puis met à jour le rapport si nécessaire.</w:t>
      </w:r>
    </w:p>
    <w:p w14:paraId="4DB7E567" w14:textId="6E5F8FFF" w:rsidR="00FF2602" w:rsidRPr="00657B1D" w:rsidRDefault="00C93CFC"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Le SGS inclut le rapport et tout changement dans le dossier officiel de subvention.</w:t>
      </w:r>
    </w:p>
    <w:p w14:paraId="19A12C9E" w14:textId="37F2CF0B" w:rsidR="00B63478" w:rsidRDefault="00651149" w:rsidP="00C019E4">
      <w:pPr>
        <w:pStyle w:val="BodyText"/>
        <w:widowControl w:val="0"/>
        <w:numPr>
          <w:ilvl w:val="0"/>
          <w:numId w:val="10"/>
        </w:numPr>
        <w:spacing w:after="120" w:line="240" w:lineRule="auto"/>
        <w:rPr>
          <w:rFonts w:asciiTheme="minorHAnsi" w:hAnsiTheme="minorHAnsi" w:cstheme="minorHAnsi"/>
          <w:sz w:val="24"/>
        </w:rPr>
      </w:pPr>
      <w:proofErr w:type="spellStart"/>
      <w:r>
        <w:rPr>
          <w:rFonts w:asciiTheme="minorHAnsi" w:hAnsiTheme="minorHAnsi"/>
          <w:b/>
          <w:bCs/>
          <w:sz w:val="24"/>
        </w:rPr>
        <w:t>Rebudgétisation</w:t>
      </w:r>
      <w:proofErr w:type="spellEnd"/>
      <w:r>
        <w:rPr>
          <w:rFonts w:asciiTheme="minorHAnsi" w:hAnsiTheme="minorHAnsi"/>
          <w:b/>
          <w:bCs/>
          <w:sz w:val="24"/>
        </w:rPr>
        <w:t xml:space="preserve"> des catégories budgétées</w:t>
      </w:r>
      <w:r>
        <w:rPr>
          <w:rFonts w:asciiTheme="minorHAnsi" w:hAnsiTheme="minorHAnsi"/>
          <w:sz w:val="24"/>
        </w:rPr>
        <w:t xml:space="preserve"> Il peut être possible de rebudgétiser certaines catégories de subventions en en faisant la demande à l’organisme subventionnaire ou au parrain. Vérifiez l’avis d’attribution du parrain.</w:t>
      </w:r>
    </w:p>
    <w:p w14:paraId="62D10F9A" w14:textId="77777777" w:rsidR="00A50248" w:rsidRDefault="00B63478"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 xml:space="preserve">Chaque parrain a des règles différentes quant au pourcentage de </w:t>
      </w:r>
      <w:proofErr w:type="spellStart"/>
      <w:r>
        <w:rPr>
          <w:rFonts w:asciiTheme="minorHAnsi" w:hAnsiTheme="minorHAnsi"/>
          <w:sz w:val="24"/>
        </w:rPr>
        <w:t>rebudgétisation</w:t>
      </w:r>
      <w:proofErr w:type="spellEnd"/>
      <w:r>
        <w:rPr>
          <w:rFonts w:asciiTheme="minorHAnsi" w:hAnsiTheme="minorHAnsi"/>
          <w:sz w:val="24"/>
        </w:rPr>
        <w:t xml:space="preserve"> autorisé par catégorie (par ex. personnel, consultants, équipement, déplacements).</w:t>
      </w:r>
    </w:p>
    <w:p w14:paraId="6CBD43C2" w14:textId="77777777" w:rsidR="00A50248" w:rsidRDefault="00651149"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 xml:space="preserve">Certains parrains de recherche (par ex. les NIH) nécessitent une approbation avant que </w:t>
      </w:r>
      <w:r>
        <w:rPr>
          <w:rFonts w:asciiTheme="minorHAnsi" w:hAnsiTheme="minorHAnsi"/>
          <w:sz w:val="24"/>
        </w:rPr>
        <w:lastRenderedPageBreak/>
        <w:t>le bénéficiaire n’apporte des modifications à la ligne budgétaire.</w:t>
      </w:r>
    </w:p>
    <w:p w14:paraId="1B060BD1" w14:textId="09506848" w:rsidR="00024E6A" w:rsidRPr="00270A09" w:rsidRDefault="00B20A20"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Si le RGS approuve la nouvelle budgétisation, le SGS entre les modifications dans le cahier de subvention et le dossier officiel.</w:t>
      </w:r>
      <w:r>
        <w:br w:type="page"/>
      </w:r>
    </w:p>
    <w:p w14:paraId="29796BB9" w14:textId="6F5E0135" w:rsidR="00024E6A" w:rsidRPr="009F5DB2" w:rsidRDefault="00024E6A" w:rsidP="00C019E4">
      <w:pPr>
        <w:pStyle w:val="Heading3"/>
        <w:keepNext w:val="0"/>
        <w:keepLines w:val="0"/>
        <w:widowControl w:val="0"/>
      </w:pPr>
      <w:bookmarkStart w:id="14" w:name="_Toc143854374"/>
      <w:r>
        <w:lastRenderedPageBreak/>
        <w:t>SOP des indemnités de déplacement et des notes de frais</w:t>
      </w:r>
      <w:bookmarkEnd w:id="14"/>
    </w:p>
    <w:p w14:paraId="34C89B9F" w14:textId="351C846F" w:rsidR="00024E6A" w:rsidRPr="009F5DB2" w:rsidRDefault="00657B1D" w:rsidP="00270A09">
      <w:pPr>
        <w:pStyle w:val="Heading4"/>
        <w:keepNext w:val="0"/>
        <w:keepLines w:val="0"/>
        <w:widowControl w:val="0"/>
        <w:spacing w:before="360"/>
      </w:pPr>
      <w:r>
        <w:t>Objectif</w:t>
      </w:r>
    </w:p>
    <w:p w14:paraId="2C024727" w14:textId="797DA073" w:rsidR="000E6584" w:rsidRPr="009F5DB2" w:rsidRDefault="000E6584" w:rsidP="00C019E4">
      <w:pPr>
        <w:widowControl w:val="0"/>
        <w:rPr>
          <w:rFonts w:cstheme="minorHAnsi"/>
        </w:rPr>
      </w:pPr>
      <w:r>
        <w:t>Suivre et déclarer les demandes d’indemnités de déplacement pour les voyages nationaux et internationaux à l’aide de fonds de subvention.</w:t>
      </w:r>
    </w:p>
    <w:p w14:paraId="7145C5DC" w14:textId="12424A59" w:rsidR="00024E6A" w:rsidRPr="009F5DB2" w:rsidRDefault="00657B1D" w:rsidP="00270A09">
      <w:pPr>
        <w:pStyle w:val="Heading4"/>
        <w:keepNext w:val="0"/>
        <w:keepLines w:val="0"/>
        <w:widowControl w:val="0"/>
        <w:spacing w:before="360"/>
      </w:pPr>
      <w:r>
        <w:t>Portée</w:t>
      </w:r>
    </w:p>
    <w:p w14:paraId="1CC46CCE" w14:textId="1C5DC277" w:rsidR="00024E6A" w:rsidRPr="009F5DB2" w:rsidRDefault="00024E6A" w:rsidP="00C019E4">
      <w:pPr>
        <w:widowControl w:val="0"/>
        <w:rPr>
          <w:rFonts w:cstheme="minorHAnsi"/>
        </w:rPr>
      </w:pPr>
      <w:r>
        <w:t>Toutes les subventions et autres ententes de financement qui autorisent des frais de déplacement liés à la recherche. Les bénéficiaires ne rembourseront que les dépenses raisonnables approuvées pour les déplacements liés à la subvention ou à la bourse. Les demandes de remboursement de frais de voyage non liés à la recherche sont interdites.</w:t>
      </w:r>
    </w:p>
    <w:p w14:paraId="204B5C33" w14:textId="4CB9807A" w:rsidR="00024E6A" w:rsidRPr="009F5DB2" w:rsidRDefault="00657B1D" w:rsidP="00270A09">
      <w:pPr>
        <w:pStyle w:val="Heading4"/>
        <w:keepNext w:val="0"/>
        <w:keepLines w:val="0"/>
        <w:widowControl w:val="0"/>
        <w:spacing w:before="360"/>
        <w:rPr>
          <w:rFonts w:asciiTheme="minorHAnsi" w:hAnsiTheme="minorHAnsi"/>
        </w:rPr>
      </w:pPr>
      <w:r>
        <w:t>Responsabilités</w:t>
      </w:r>
    </w:p>
    <w:p w14:paraId="4BD67BE1" w14:textId="77777777" w:rsidR="00A50248" w:rsidRDefault="002B6066" w:rsidP="00C019E4">
      <w:pPr>
        <w:widowControl w:val="0"/>
        <w:spacing w:after="120"/>
        <w:rPr>
          <w:rFonts w:cstheme="minorHAnsi"/>
        </w:rPr>
      </w:pPr>
      <w:r>
        <w:t>Spécialiste de la gestion des subventions (SGS) — documente les frais de déplacement et suit l’ensemble du processus d’approbation et d’exécution.</w:t>
      </w:r>
    </w:p>
    <w:p w14:paraId="7FE42844" w14:textId="33DD4CC2" w:rsidR="002B6066" w:rsidRDefault="002B6066" w:rsidP="00C019E4">
      <w:pPr>
        <w:widowControl w:val="0"/>
        <w:spacing w:after="120"/>
        <w:rPr>
          <w:rFonts w:cstheme="minorHAnsi"/>
        </w:rPr>
      </w:pPr>
      <w:r>
        <w:t>Directeur de programme/Chercheur principal (DP/CP) — approuve les déplacements et les dépenses admissibles connexes. Si le DP/CP est le voyageur, le directeur du CHS approuve la demande de voyage.</w:t>
      </w:r>
    </w:p>
    <w:p w14:paraId="16EBD384" w14:textId="1E383028" w:rsidR="002B6066" w:rsidRDefault="002B6066" w:rsidP="00C019E4">
      <w:pPr>
        <w:widowControl w:val="0"/>
        <w:spacing w:after="120"/>
        <w:rPr>
          <w:rFonts w:cstheme="minorHAnsi"/>
        </w:rPr>
      </w:pPr>
      <w:r>
        <w:t>Responsable de la gestion des subventions (RGS) — approuve l’utilisation des fonds de subvention.</w:t>
      </w:r>
    </w:p>
    <w:p w14:paraId="30931182" w14:textId="4FAACCD6" w:rsidR="00324995" w:rsidRPr="009F5DB2" w:rsidRDefault="00324995" w:rsidP="00C019E4">
      <w:pPr>
        <w:widowControl w:val="0"/>
        <w:rPr>
          <w:rFonts w:cstheme="minorHAnsi"/>
        </w:rPr>
      </w:pPr>
      <w:r>
        <w:t>Voyageur — demande des fonds de voyage et fournit un rapport de dépenses.</w:t>
      </w:r>
    </w:p>
    <w:p w14:paraId="375C5EF8" w14:textId="4468DE04" w:rsidR="00024E6A" w:rsidRPr="009F5DB2" w:rsidRDefault="00657B1D" w:rsidP="00270A09">
      <w:pPr>
        <w:pStyle w:val="Heading4"/>
        <w:keepNext w:val="0"/>
        <w:keepLines w:val="0"/>
        <w:widowControl w:val="0"/>
        <w:spacing w:before="360"/>
        <w:rPr>
          <w:rFonts w:asciiTheme="minorHAnsi" w:hAnsiTheme="minorHAnsi"/>
        </w:rPr>
      </w:pPr>
      <w:r>
        <w:t>Procédures</w:t>
      </w:r>
    </w:p>
    <w:p w14:paraId="0FECE1BF" w14:textId="222EBD19" w:rsidR="0042017E" w:rsidRPr="009F5DB2" w:rsidRDefault="00D51FA4" w:rsidP="00C019E4">
      <w:pPr>
        <w:pStyle w:val="ListParagraph"/>
        <w:widowControl w:val="0"/>
        <w:numPr>
          <w:ilvl w:val="0"/>
          <w:numId w:val="12"/>
        </w:numPr>
        <w:spacing w:after="120"/>
        <w:contextualSpacing w:val="0"/>
        <w:rPr>
          <w:rFonts w:cstheme="minorHAnsi"/>
        </w:rPr>
      </w:pPr>
      <w:r>
        <w:t>Le personnel de l’Université (ou le personnel clé de la subvention) qui entreprend un voyage lié à la subvention (ou au contrat) reçoit une indemnité pour le transport, les repas et les frais accessoires. Les politiques de voyage de l’université et du parrain s’appliquent, selon la plus stricte.</w:t>
      </w:r>
    </w:p>
    <w:p w14:paraId="0BAFB7A0" w14:textId="77777777" w:rsidR="00A50248" w:rsidRDefault="00ED47C4" w:rsidP="00C019E4">
      <w:pPr>
        <w:pStyle w:val="ListParagraph"/>
        <w:widowControl w:val="0"/>
        <w:numPr>
          <w:ilvl w:val="1"/>
          <w:numId w:val="13"/>
        </w:numPr>
        <w:spacing w:after="120"/>
        <w:contextualSpacing w:val="0"/>
        <w:rPr>
          <w:rFonts w:cstheme="minorHAnsi"/>
        </w:rPr>
      </w:pPr>
      <w:r>
        <w:t>Si l’indemnité de déplacement n’est pas suffisante, le voyageur peut réclamer les dépenses réelles à l’Université en soumettant des pièces justificatives pour le coût total du voyage à condition que les fonds soient disponibles et avec l’approbation du DP/CP et du RGS.</w:t>
      </w:r>
    </w:p>
    <w:p w14:paraId="35A4FF7D" w14:textId="7E5B3290" w:rsidR="00394AD0" w:rsidRPr="009F5DB2" w:rsidRDefault="00394AD0" w:rsidP="00C019E4">
      <w:pPr>
        <w:pStyle w:val="ListParagraph"/>
        <w:widowControl w:val="0"/>
        <w:numPr>
          <w:ilvl w:val="1"/>
          <w:numId w:val="13"/>
        </w:numPr>
        <w:spacing w:after="120"/>
        <w:contextualSpacing w:val="0"/>
        <w:rPr>
          <w:rFonts w:cstheme="minorHAnsi"/>
          <w:sz w:val="32"/>
          <w:szCs w:val="32"/>
        </w:rPr>
      </w:pPr>
      <w:r>
        <w:t>La norme pour toutes les réclamations devrait être qu’il s’agit de la méthode de voyage la plus rentable. Par conséquent, le coût le plus bas sera remboursé.</w:t>
      </w:r>
    </w:p>
    <w:p w14:paraId="59A96871" w14:textId="77777777" w:rsidR="00A50248" w:rsidRDefault="00763EF0" w:rsidP="00C019E4">
      <w:pPr>
        <w:pStyle w:val="ListParagraph"/>
        <w:widowControl w:val="0"/>
        <w:numPr>
          <w:ilvl w:val="1"/>
          <w:numId w:val="13"/>
        </w:numPr>
        <w:spacing w:after="120"/>
        <w:contextualSpacing w:val="0"/>
        <w:rPr>
          <w:rFonts w:cstheme="minorHAnsi"/>
        </w:rPr>
      </w:pPr>
      <w:r>
        <w:t>Calculer toutes les demandes de remboursement en fonction du nombre de nuits passées hors du domicile.</w:t>
      </w:r>
    </w:p>
    <w:p w14:paraId="5A6E2FB7" w14:textId="6F242B98" w:rsidR="00A15D4A" w:rsidRDefault="00A15D4A" w:rsidP="00C019E4">
      <w:pPr>
        <w:pStyle w:val="ListParagraph"/>
        <w:widowControl w:val="0"/>
        <w:numPr>
          <w:ilvl w:val="0"/>
          <w:numId w:val="12"/>
        </w:numPr>
        <w:spacing w:after="120"/>
        <w:contextualSpacing w:val="0"/>
        <w:rPr>
          <w:rFonts w:cstheme="minorHAnsi"/>
        </w:rPr>
      </w:pPr>
      <w:r>
        <w:t>Avant le voyage, obtenir l’approbation préalable du superviseur.</w:t>
      </w:r>
    </w:p>
    <w:p w14:paraId="50295C51" w14:textId="77777777" w:rsidR="00A15D4A" w:rsidRPr="009F5DB2" w:rsidRDefault="00A15D4A" w:rsidP="00C019E4">
      <w:pPr>
        <w:pStyle w:val="ListParagraph"/>
        <w:widowControl w:val="0"/>
        <w:numPr>
          <w:ilvl w:val="0"/>
          <w:numId w:val="12"/>
        </w:numPr>
        <w:spacing w:after="120"/>
        <w:contextualSpacing w:val="0"/>
        <w:rPr>
          <w:rFonts w:cstheme="minorHAnsi"/>
        </w:rPr>
      </w:pPr>
      <w:r>
        <w:t xml:space="preserve">Les voyageurs peuvent demander une avance avant le voyage. Inclure les dates de voyage, </w:t>
      </w:r>
      <w:r>
        <w:lastRenderedPageBreak/>
        <w:t>le coût de l’hébergement et le transport. Soumettre la demande au DP/CP et au RGS pour approbation.</w:t>
      </w:r>
    </w:p>
    <w:p w14:paraId="522D014D" w14:textId="316825B2" w:rsidR="00B55879" w:rsidRPr="00270A09" w:rsidRDefault="00FC709F" w:rsidP="00C019E4">
      <w:pPr>
        <w:pStyle w:val="ListParagraph"/>
        <w:widowControl w:val="0"/>
        <w:numPr>
          <w:ilvl w:val="0"/>
          <w:numId w:val="12"/>
        </w:numPr>
        <w:spacing w:after="120"/>
        <w:contextualSpacing w:val="0"/>
        <w:rPr>
          <w:rFonts w:cstheme="minorHAnsi"/>
        </w:rPr>
      </w:pPr>
      <w:r>
        <w:t>Après le voyage, le voyageur soumet une note de frais dûment remplie, une copie de la facture d’hébergement et une preuve de paiement au SGS.</w:t>
      </w:r>
      <w:r>
        <w:br w:type="page"/>
      </w:r>
    </w:p>
    <w:p w14:paraId="43FB5588" w14:textId="4B4325B0" w:rsidR="00017194" w:rsidRPr="00657B1D" w:rsidRDefault="00017194" w:rsidP="00C019E4">
      <w:pPr>
        <w:pStyle w:val="Heading3"/>
        <w:keepNext w:val="0"/>
        <w:keepLines w:val="0"/>
        <w:widowControl w:val="0"/>
      </w:pPr>
      <w:bookmarkStart w:id="15" w:name="_Toc143854375"/>
      <w:r>
        <w:lastRenderedPageBreak/>
        <w:t>SOP sur les conflits d’intérêts financiers (FCOI)</w:t>
      </w:r>
      <w:bookmarkEnd w:id="15"/>
    </w:p>
    <w:p w14:paraId="1E609B30" w14:textId="4BED38B2" w:rsidR="000B0238" w:rsidRPr="00657B1D" w:rsidRDefault="00657B1D" w:rsidP="00270A09">
      <w:pPr>
        <w:pStyle w:val="Heading4"/>
        <w:keepNext w:val="0"/>
        <w:keepLines w:val="0"/>
        <w:widowControl w:val="0"/>
        <w:spacing w:before="360"/>
      </w:pPr>
      <w:r>
        <w:rPr>
          <w:rStyle w:val="Heading4Char"/>
          <w:b/>
          <w:bCs/>
        </w:rPr>
        <w:t>Objectif</w:t>
      </w:r>
    </w:p>
    <w:p w14:paraId="0C028F61" w14:textId="6EF34B38" w:rsidR="000B0238" w:rsidRPr="009F5DB2" w:rsidRDefault="00A15D4A" w:rsidP="00C019E4">
      <w:pPr>
        <w:widowControl w:val="0"/>
        <w:rPr>
          <w:rFonts w:eastAsia="Times New Roman" w:cstheme="minorHAnsi"/>
        </w:rPr>
      </w:pPr>
      <w:r>
        <w:t>La politique FCOI vise à protéger l’intégrité et la crédibilité des activités liées à la recherche ; éliminer l’objectivité biaisée ou la perception publique de partialité dans la conception, la conduite et le compte rendu de la recherche ; et maintenir la confiance du public envers le CHS et ses chercheurs.</w:t>
      </w:r>
    </w:p>
    <w:p w14:paraId="0803111A" w14:textId="0E3F1ECB" w:rsidR="000B0238" w:rsidRPr="009F5DB2" w:rsidRDefault="00CB4C09" w:rsidP="00270A09">
      <w:pPr>
        <w:pStyle w:val="Heading4"/>
        <w:keepNext w:val="0"/>
        <w:keepLines w:val="0"/>
        <w:widowControl w:val="0"/>
        <w:spacing w:before="360"/>
      </w:pPr>
      <w:r>
        <w:t>Portée</w:t>
      </w:r>
    </w:p>
    <w:p w14:paraId="168E08D6" w14:textId="0431CCAE" w:rsidR="00242915" w:rsidRPr="009F5DB2" w:rsidRDefault="00957995" w:rsidP="00C019E4">
      <w:pPr>
        <w:widowControl w:val="0"/>
        <w:rPr>
          <w:rFonts w:cstheme="minorHAnsi"/>
        </w:rPr>
      </w:pPr>
      <w:r>
        <w:t xml:space="preserve">Cette politique s’applique aux chercheurs et aux autres personnes qui ont la responsabilité indépendante de proposer, de conduire ou de rapporter les résultats du CHS. Toutes les recherches financées doivent être conformes à la politique sur les conflits d’intérêts financiers (FCOI) du parrain. Un conflit d’intérêts financier existe lorsque le ou les responsables désignés du bénéficiaire déterminent raisonnablement que </w:t>
      </w:r>
      <w:hyperlink r:id="rId41" w:anchor="/financial-conflict-of-interest.htm" w:history="1">
        <w:r>
          <w:rPr>
            <w:rStyle w:val="Hyperlink"/>
          </w:rPr>
          <w:t>l’intérêt financier important</w:t>
        </w:r>
      </w:hyperlink>
      <w:r>
        <w:t xml:space="preserve"> (SFI) d’un </w:t>
      </w:r>
      <w:hyperlink r:id="rId42" w:anchor="/financial-conflict-of-interest.htm" w:history="1">
        <w:r>
          <w:rPr>
            <w:rStyle w:val="Hyperlink"/>
          </w:rPr>
          <w:t>chercheur</w:t>
        </w:r>
      </w:hyperlink>
      <w:r>
        <w:t xml:space="preserve"> pourrait affecter directement et de manière significative la conception, la conduite ou le rapport de la recherche.</w:t>
      </w:r>
    </w:p>
    <w:p w14:paraId="747A9E75" w14:textId="77777777" w:rsidR="00A50248" w:rsidRDefault="00DF23A3" w:rsidP="00270A09">
      <w:pPr>
        <w:widowControl w:val="0"/>
        <w:spacing w:before="240"/>
        <w:rPr>
          <w:rFonts w:eastAsia="Times New Roman" w:cstheme="minorHAnsi"/>
        </w:rPr>
      </w:pPr>
      <w:r>
        <w:t>Avant de participer à une recherche, à un programme parrainé ou à une activité de transfert de technologie, le personnel du CHS ayant un conflit d’intérêts potentiel doit divulguer les détails à la direction du CHS.</w:t>
      </w:r>
    </w:p>
    <w:p w14:paraId="58E5B850" w14:textId="77777777" w:rsidR="00A50248" w:rsidRDefault="00666FB0" w:rsidP="00270A09">
      <w:pPr>
        <w:widowControl w:val="0"/>
        <w:spacing w:before="240"/>
        <w:rPr>
          <w:rFonts w:eastAsia="Times New Roman" w:cstheme="minorHAnsi"/>
        </w:rPr>
      </w:pPr>
      <w:r>
        <w:t>Le directeur du CHS désigne un représentant officiel chargé d’examiner les divulgations, de recommander des moyens de réduire ou d’éliminer les conflits d’intérêts de recherche et d’instituer un plan adéquat pour gérer tout conflit d’intérêts financier potentiel.</w:t>
      </w:r>
    </w:p>
    <w:p w14:paraId="128FE50B" w14:textId="1F1DE4F8" w:rsidR="000B0238" w:rsidRPr="009F5DB2" w:rsidRDefault="00CB4C09" w:rsidP="00270A09">
      <w:pPr>
        <w:pStyle w:val="Heading4"/>
        <w:keepNext w:val="0"/>
        <w:keepLines w:val="0"/>
        <w:widowControl w:val="0"/>
        <w:spacing w:before="360"/>
      </w:pPr>
      <w:r>
        <w:t>Responsabilités</w:t>
      </w:r>
    </w:p>
    <w:p w14:paraId="4888501F" w14:textId="097F72BA" w:rsidR="000B0238" w:rsidRPr="009F5DB2" w:rsidRDefault="00F40538" w:rsidP="00C019E4">
      <w:pPr>
        <w:widowControl w:val="0"/>
        <w:rPr>
          <w:rFonts w:cstheme="minorHAnsi"/>
        </w:rPr>
      </w:pPr>
      <w:r>
        <w:t xml:space="preserve">Directeur/responsable désigné du CHS </w:t>
      </w:r>
      <w:r>
        <w:rPr>
          <w:color w:val="333333"/>
          <w:shd w:val="clear" w:color="auto" w:fill="FFFFFF"/>
        </w:rPr>
        <w:t>—</w:t>
      </w:r>
      <w:r>
        <w:t> supervise la mise en œuvre de la procédure FCOI et examine les recommandations du comité des COI afin de réduire ou d’éliminer le conflit d’intérêts.</w:t>
      </w:r>
    </w:p>
    <w:p w14:paraId="5B58E14A" w14:textId="79EF4AA7" w:rsidR="00F40538" w:rsidRPr="009F5DB2" w:rsidRDefault="00F40538" w:rsidP="00270A09">
      <w:pPr>
        <w:widowControl w:val="0"/>
        <w:spacing w:before="240"/>
        <w:rPr>
          <w:rFonts w:cstheme="minorHAnsi"/>
        </w:rPr>
      </w:pPr>
      <w:r>
        <w:t xml:space="preserve">Comité des conflits d’intérêts (COI) </w:t>
      </w:r>
      <w:r>
        <w:rPr>
          <w:color w:val="333333"/>
          <w:shd w:val="clear" w:color="auto" w:fill="FFFFFF"/>
        </w:rPr>
        <w:t>—</w:t>
      </w:r>
      <w:r>
        <w:t> examine les documents FCOI de l’investigateur du projet, y compris la participation d’un chercheur, le partage des redevances et l’octroi de licences d’inventions liées au projet de recherche. Le comité des COI fournit un résumé clair du conflit d’intérêts potentiel au directeur du CHS, y compris les mesures recommandées pour réduire ou éliminer les conflits d’intérêts réels.</w:t>
      </w:r>
    </w:p>
    <w:p w14:paraId="0CE995FA" w14:textId="0817023E" w:rsidR="00957995" w:rsidRPr="009F5DB2" w:rsidRDefault="00BD09A1" w:rsidP="00270A09">
      <w:pPr>
        <w:widowControl w:val="0"/>
        <w:spacing w:before="240"/>
        <w:rPr>
          <w:rFonts w:cstheme="minorHAnsi"/>
        </w:rPr>
      </w:pPr>
      <w:r>
        <w:t xml:space="preserve">Directeur de projet/Chercheur principal (DP/CP) </w:t>
      </w:r>
      <w:r>
        <w:rPr>
          <w:color w:val="333333"/>
          <w:shd w:val="clear" w:color="auto" w:fill="FFFFFF"/>
        </w:rPr>
        <w:t>—</w:t>
      </w:r>
      <w:r>
        <w:t> divulgue à la fois les intérêts financiers et la participation à la société commanditaire ou titulaire de la licence en tant qu’employé, dirigeant ou administrateur.</w:t>
      </w:r>
    </w:p>
    <w:p w14:paraId="43C327AB" w14:textId="037AF137" w:rsidR="00B55879" w:rsidRDefault="00BD09A1" w:rsidP="00270A09">
      <w:pPr>
        <w:widowControl w:val="0"/>
        <w:spacing w:before="240"/>
        <w:rPr>
          <w:rFonts w:cstheme="minorHAnsi"/>
        </w:rPr>
      </w:pPr>
      <w:r>
        <w:t xml:space="preserve">Responsable de la gestion des subventions (RGS) </w:t>
      </w:r>
      <w:r>
        <w:rPr>
          <w:color w:val="333333"/>
          <w:shd w:val="clear" w:color="auto" w:fill="FFFFFF"/>
        </w:rPr>
        <w:t>—</w:t>
      </w:r>
      <w:r>
        <w:t> s’assure que le plan approuvé pour gérer les conflits d’intérêts soit à jour et l’inclut dans le dossier de subvention du CHS.</w:t>
      </w:r>
      <w:r>
        <w:br w:type="page"/>
      </w:r>
    </w:p>
    <w:p w14:paraId="4F1D6CF6" w14:textId="69E9D0BC" w:rsidR="000B0238" w:rsidRPr="009F5DB2" w:rsidRDefault="00CB4C09" w:rsidP="00C019E4">
      <w:pPr>
        <w:pStyle w:val="Heading4"/>
        <w:keepNext w:val="0"/>
        <w:keepLines w:val="0"/>
        <w:widowControl w:val="0"/>
        <w:rPr>
          <w:rFonts w:asciiTheme="minorHAnsi" w:hAnsiTheme="minorHAnsi"/>
        </w:rPr>
      </w:pPr>
      <w:r>
        <w:lastRenderedPageBreak/>
        <w:t>Procédures</w:t>
      </w:r>
    </w:p>
    <w:p w14:paraId="50F4FCAA" w14:textId="77777777" w:rsidR="00A50248" w:rsidRDefault="00074A3A" w:rsidP="00C019E4">
      <w:pPr>
        <w:widowControl w:val="0"/>
        <w:rPr>
          <w:rFonts w:cstheme="minorHAnsi"/>
        </w:rPr>
      </w:pPr>
      <w:r>
        <w:t>Les processus illustrés ci-dessous utilisent les définitions suivantes :</w:t>
      </w:r>
    </w:p>
    <w:p w14:paraId="0FC261B7" w14:textId="7FDCB411" w:rsidR="00A32B99" w:rsidRPr="009F5DB2" w:rsidRDefault="00A32B99" w:rsidP="00270A09">
      <w:pPr>
        <w:widowControl w:val="0"/>
        <w:spacing w:before="240"/>
        <w:rPr>
          <w:rFonts w:eastAsia="Times New Roman" w:cstheme="minorHAnsi"/>
        </w:rPr>
      </w:pPr>
      <w:r>
        <w:rPr>
          <w:b/>
        </w:rPr>
        <w:t>Conflit d’intérêts financiers (FCOI)</w:t>
      </w:r>
      <w:r>
        <w:t xml:space="preserve"> désigne un intérêt financier important d’un chercheur ou d’un innovateur qui pourrait affecter directement et de manière significative la conception, la conduite ou le rapport de la recherche ou affecter négativement une transaction de transfert de technologie.</w:t>
      </w:r>
    </w:p>
    <w:p w14:paraId="6056C86B" w14:textId="4E7B29A8" w:rsidR="00A32B99" w:rsidRDefault="00A32B99" w:rsidP="00270A09">
      <w:pPr>
        <w:widowControl w:val="0"/>
        <w:spacing w:before="240"/>
        <w:rPr>
          <w:rFonts w:eastAsia="Times New Roman" w:cstheme="minorHAnsi"/>
        </w:rPr>
      </w:pPr>
      <w:r>
        <w:rPr>
          <w:b/>
        </w:rPr>
        <w:t>Intérêt financier important (SFI)</w:t>
      </w:r>
      <w:r>
        <w:t xml:space="preserve"> désigne tout ce qui a une valeur monétaire, y compris, mais sans s’y limiter, la rémunération, l’équité, les cadeaux et la propriété intellectuelle, d’un chercheur ou d’un innovateur ou d’un membre de la famille immédiate d’un chercheur ou d’un innovateur, que la valeur soit ou non facilement vérifiable. Un intérêt financier existe si la valeur globale d’un ou plusieurs actifs ou rémunérations dépasse 5 000 $ (à déterminer) pendant les douze mois précédant la divulgation et reçus dans les douze mois suivant la divulgation.</w:t>
      </w:r>
    </w:p>
    <w:p w14:paraId="7F17C576" w14:textId="7A12E477" w:rsidR="00A32B99" w:rsidRPr="009F5DB2" w:rsidRDefault="00000000" w:rsidP="00270A09">
      <w:pPr>
        <w:widowControl w:val="0"/>
        <w:spacing w:before="240"/>
        <w:rPr>
          <w:rFonts w:eastAsia="Times New Roman" w:cstheme="minorHAnsi"/>
        </w:rPr>
      </w:pPr>
      <w:hyperlink r:id="rId43" w:anchor="investigator" w:tooltip="Enquêteur" w:history="1">
        <w:r w:rsidR="00F62BA2">
          <w:rPr>
            <w:b/>
          </w:rPr>
          <w:t>Chercheur</w:t>
        </w:r>
      </w:hyperlink>
      <w:r w:rsidR="00F62BA2">
        <w:t xml:space="preserve"> désigne la personne ou les personnes qui sont indépendamment responsables de la conception, de la conduite ou du rapport du projet de recherche. Tous les enquêteurs doivent effectuer une divulgation au moins une fois par an.</w:t>
      </w:r>
    </w:p>
    <w:p w14:paraId="539A6C40" w14:textId="5EE17F53" w:rsidR="00A32B99" w:rsidRPr="009F5DB2" w:rsidRDefault="00A32B99" w:rsidP="00270A09">
      <w:pPr>
        <w:pStyle w:val="Heading5"/>
        <w:keepNext w:val="0"/>
        <w:keepLines w:val="0"/>
        <w:widowControl w:val="0"/>
        <w:spacing w:before="240" w:after="360"/>
      </w:pPr>
      <w:r>
        <w:t>Processus d’examen de FCOI (basée sur l’exemple de l’Université de Pretoria en Afrique du Sud)</w:t>
      </w:r>
    </w:p>
    <w:p w14:paraId="2E532021" w14:textId="7CA1CFF6" w:rsidR="00B55879" w:rsidRDefault="005D6130" w:rsidP="00C019E4">
      <w:pPr>
        <w:widowControl w:val="0"/>
        <w:rPr>
          <w:rFonts w:cstheme="minorHAnsi"/>
        </w:rPr>
      </w:pPr>
      <w:r>
        <w:rPr>
          <w:noProof/>
        </w:rPr>
        <w:drawing>
          <wp:inline distT="0" distB="0" distL="0" distR="0" wp14:anchorId="002E9B43" wp14:editId="13B33CA4">
            <wp:extent cx="4811143" cy="3685157"/>
            <wp:effectExtent l="0" t="19050" r="85090" b="29845"/>
            <wp:docPr id="1" name="Diagram 1" descr="1. L’enquêteur divulgue les SFI et décrit comment ils sont liés ou non à sa recherche.&#10;2. Le responsable désigné examine la divulgation du chercheur, détermine si le SFI est lié à la recherche, détermine s’il existe une relation et discute avec les chefs de département, de laboratoire et du CHS.&#10;3. Le directeur de programme (DP) travaille avec l’enquêteur, le RGS et le responsable du CHS pour clarifier les détails et rédiger un plan de gestion. Le DP soumet le plan au comité des COI.&#10;4. Le directeur de programme (DP) travaille avec l’enquêteur, le RGS et le responsable du CHS pour clarifier les détails et rédiger un plan de gestion. Le DP soumet le plan au comité des COI.&#10;5. Le comité des COI examine les divulgations et l’ébauche du plan de gestion, détermine s’il y a un FCOI et recommande au responsable désigné du CHS si le FCOI peut être géré.&#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r w:rsidR="00A32B99">
        <w:br w:type="page"/>
      </w:r>
    </w:p>
    <w:p w14:paraId="0F97D173" w14:textId="0958078E" w:rsidR="00242915" w:rsidRPr="009F5DB2" w:rsidRDefault="004E4643" w:rsidP="00270A09">
      <w:pPr>
        <w:pStyle w:val="Heading5"/>
        <w:keepNext w:val="0"/>
        <w:keepLines w:val="0"/>
        <w:widowControl w:val="0"/>
        <w:spacing w:after="360"/>
      </w:pPr>
      <w:r>
        <w:lastRenderedPageBreak/>
        <w:t>Processus de gestion de FCOI (exemple de l’Université de Pretoria en Afrique du Sud)</w:t>
      </w:r>
    </w:p>
    <w:p w14:paraId="1E3FA955" w14:textId="19A98715" w:rsidR="00533CFB" w:rsidRDefault="00A32B99" w:rsidP="00C019E4">
      <w:pPr>
        <w:widowControl w:val="0"/>
        <w:rPr>
          <w:rFonts w:cstheme="minorHAnsi"/>
        </w:rPr>
      </w:pPr>
      <w:r>
        <w:rPr>
          <w:noProof/>
        </w:rPr>
        <w:drawing>
          <wp:inline distT="0" distB="0" distL="0" distR="0" wp14:anchorId="19562999" wp14:editId="13D77251">
            <wp:extent cx="4828396" cy="2563723"/>
            <wp:effectExtent l="0" t="19050" r="86995" b="46355"/>
            <wp:docPr id="14" name="Diagram 14" descr="1. L’enquêteur finalise le plan de gestion avec l’aide de l’agent du comité des COI&#10;2. Les chefs de département, de laboratoire et de centre examinent et approuvent le plan de gestion. L’agent du comité des COI soumet le plan au comité des COI&#10;3. Le comité des COI examine le plan et recommande des changements à l’enquêteur ou l’approbation au responsable de l’établissement&#10;4. L’officiel de l’établissement délivre l’approbation, après quoi la recherche peut commencer.&#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7BBD18D1" w14:textId="566CE1C4" w:rsidR="00842EF4" w:rsidRPr="00842EF4" w:rsidRDefault="00842EF4" w:rsidP="00270A09">
      <w:pPr>
        <w:pStyle w:val="Heading5"/>
        <w:keepNext w:val="0"/>
        <w:keepLines w:val="0"/>
        <w:widowControl w:val="0"/>
        <w:spacing w:before="360"/>
      </w:pPr>
      <w:r>
        <w:t>Objectif du plan de gestion de FCOI et exemples</w:t>
      </w:r>
    </w:p>
    <w:p w14:paraId="1E1A9BFA" w14:textId="77777777" w:rsidR="00A50248" w:rsidRDefault="00842EF4" w:rsidP="00C019E4">
      <w:pPr>
        <w:pStyle w:val="ListParagraph"/>
        <w:widowControl w:val="0"/>
        <w:numPr>
          <w:ilvl w:val="0"/>
          <w:numId w:val="15"/>
        </w:numPr>
        <w:spacing w:after="120"/>
        <w:contextualSpacing w:val="0"/>
        <w:rPr>
          <w:rFonts w:cstheme="minorHAnsi"/>
        </w:rPr>
      </w:pPr>
      <w:r>
        <w:t>Le plan vise à assurer une diffusion ouverte et opportune des résultats de la recherche, à protéger les étudiants et à préserver l’objectivité de la recherche.</w:t>
      </w:r>
    </w:p>
    <w:p w14:paraId="45C94BC7" w14:textId="618DF5C6" w:rsidR="00E16AF7" w:rsidRDefault="00533CFB" w:rsidP="00C019E4">
      <w:pPr>
        <w:pStyle w:val="ListParagraph"/>
        <w:widowControl w:val="0"/>
        <w:numPr>
          <w:ilvl w:val="0"/>
          <w:numId w:val="15"/>
        </w:numPr>
        <w:spacing w:after="120"/>
        <w:contextualSpacing w:val="0"/>
        <w:rPr>
          <w:rFonts w:cstheme="minorHAnsi"/>
        </w:rPr>
      </w:pPr>
      <w:r>
        <w:t>Exemples de conditions ou de restrictions qu’un plan de gestion peut imposer :</w:t>
      </w:r>
    </w:p>
    <w:p w14:paraId="6C10D1B1" w14:textId="56062BC0" w:rsidR="00533CFB" w:rsidRPr="00E16AF7" w:rsidRDefault="00533CFB" w:rsidP="00C019E4">
      <w:pPr>
        <w:pStyle w:val="ListParagraph"/>
        <w:widowControl w:val="0"/>
        <w:numPr>
          <w:ilvl w:val="1"/>
          <w:numId w:val="15"/>
        </w:numPr>
        <w:spacing w:after="120"/>
        <w:contextualSpacing w:val="0"/>
        <w:rPr>
          <w:rFonts w:cstheme="minorHAnsi"/>
        </w:rPr>
      </w:pPr>
      <w:proofErr w:type="gramStart"/>
      <w:r>
        <w:t>la</w:t>
      </w:r>
      <w:proofErr w:type="gramEnd"/>
      <w:r>
        <w:t xml:space="preserve"> divulgation publique d’intérêts financiers importants (par ex. lors de la présentation ou de la publication de recherches) ;</w:t>
      </w:r>
    </w:p>
    <w:p w14:paraId="5C49724E" w14:textId="77777777" w:rsidR="00533CFB" w:rsidRPr="009F5DB2" w:rsidRDefault="00533CFB" w:rsidP="00C019E4">
      <w:pPr>
        <w:pStyle w:val="ListParagraph"/>
        <w:widowControl w:val="0"/>
        <w:numPr>
          <w:ilvl w:val="1"/>
          <w:numId w:val="15"/>
        </w:numPr>
        <w:spacing w:after="120"/>
        <w:contextualSpacing w:val="0"/>
        <w:rPr>
          <w:rFonts w:cstheme="minorHAnsi"/>
        </w:rPr>
      </w:pPr>
      <w:proofErr w:type="gramStart"/>
      <w:r>
        <w:t>la</w:t>
      </w:r>
      <w:proofErr w:type="gramEnd"/>
      <w:r>
        <w:t xml:space="preserve"> divulgation des conflits d’intérêts financiers directement aux participants à la recherche sur des sujets humains ;</w:t>
      </w:r>
    </w:p>
    <w:p w14:paraId="08B2EFAF" w14:textId="77777777" w:rsidR="00533CFB" w:rsidRPr="009F5DB2" w:rsidRDefault="00533CFB" w:rsidP="00C019E4">
      <w:pPr>
        <w:pStyle w:val="ListParagraph"/>
        <w:widowControl w:val="0"/>
        <w:numPr>
          <w:ilvl w:val="1"/>
          <w:numId w:val="15"/>
        </w:numPr>
        <w:spacing w:after="120"/>
        <w:contextualSpacing w:val="0"/>
        <w:rPr>
          <w:rFonts w:cstheme="minorHAnsi"/>
        </w:rPr>
      </w:pPr>
      <w:proofErr w:type="gramStart"/>
      <w:r>
        <w:t>la</w:t>
      </w:r>
      <w:proofErr w:type="gramEnd"/>
      <w:r>
        <w:t xml:space="preserve"> nomination d’un contrôleur indépendant ou d’un comité de surveillance capable de prendre des mesures pour protéger la conception, la conduite et le compte rendu de la recherche contre les préjugés ;</w:t>
      </w:r>
    </w:p>
    <w:p w14:paraId="53A1BBC7" w14:textId="77777777" w:rsidR="00533CFB" w:rsidRPr="009F5DB2" w:rsidRDefault="00533CFB" w:rsidP="00C019E4">
      <w:pPr>
        <w:pStyle w:val="ListParagraph"/>
        <w:widowControl w:val="0"/>
        <w:numPr>
          <w:ilvl w:val="1"/>
          <w:numId w:val="15"/>
        </w:numPr>
        <w:spacing w:after="120"/>
        <w:contextualSpacing w:val="0"/>
        <w:rPr>
          <w:rFonts w:cstheme="minorHAnsi"/>
        </w:rPr>
      </w:pPr>
      <w:proofErr w:type="gramStart"/>
      <w:r>
        <w:t>une</w:t>
      </w:r>
      <w:proofErr w:type="gramEnd"/>
      <w:r>
        <w:t xml:space="preserve"> modification du plan de recherche ;</w:t>
      </w:r>
    </w:p>
    <w:p w14:paraId="7EADABC3" w14:textId="77777777" w:rsidR="00533CFB" w:rsidRPr="009F5DB2" w:rsidRDefault="00533CFB" w:rsidP="00C019E4">
      <w:pPr>
        <w:pStyle w:val="ListParagraph"/>
        <w:widowControl w:val="0"/>
        <w:numPr>
          <w:ilvl w:val="1"/>
          <w:numId w:val="15"/>
        </w:numPr>
        <w:spacing w:after="120"/>
        <w:contextualSpacing w:val="0"/>
        <w:rPr>
          <w:rFonts w:cstheme="minorHAnsi"/>
        </w:rPr>
      </w:pPr>
      <w:proofErr w:type="gramStart"/>
      <w:r>
        <w:t>un</w:t>
      </w:r>
      <w:proofErr w:type="gramEnd"/>
      <w:r>
        <w:t xml:space="preserve"> changement de personnel ou de responsabilités du personnel ou une disqualification du personnel pour participer à tout ou partie de la recherche ;</w:t>
      </w:r>
    </w:p>
    <w:p w14:paraId="67A35C50" w14:textId="77777777" w:rsidR="00533CFB" w:rsidRPr="009F5DB2" w:rsidRDefault="00533CFB" w:rsidP="00C019E4">
      <w:pPr>
        <w:pStyle w:val="ListParagraph"/>
        <w:widowControl w:val="0"/>
        <w:numPr>
          <w:ilvl w:val="1"/>
          <w:numId w:val="15"/>
        </w:numPr>
        <w:spacing w:after="120"/>
        <w:contextualSpacing w:val="0"/>
        <w:rPr>
          <w:rFonts w:cstheme="minorHAnsi"/>
        </w:rPr>
      </w:pPr>
      <w:proofErr w:type="gramStart"/>
      <w:r>
        <w:t>une</w:t>
      </w:r>
      <w:proofErr w:type="gramEnd"/>
      <w:r>
        <w:t xml:space="preserve"> réduction ou une élimination progressive de l’intérêt financier important (par ex. vente d’une participation) ;</w:t>
      </w:r>
    </w:p>
    <w:p w14:paraId="0119484D" w14:textId="77777777" w:rsidR="00533CFB" w:rsidRPr="009F5DB2" w:rsidRDefault="00533CFB" w:rsidP="00C019E4">
      <w:pPr>
        <w:pStyle w:val="ListParagraph"/>
        <w:widowControl w:val="0"/>
        <w:numPr>
          <w:ilvl w:val="1"/>
          <w:numId w:val="15"/>
        </w:numPr>
        <w:spacing w:after="120"/>
        <w:contextualSpacing w:val="0"/>
        <w:rPr>
          <w:rFonts w:cstheme="minorHAnsi"/>
        </w:rPr>
      </w:pPr>
      <w:proofErr w:type="gramStart"/>
      <w:r>
        <w:t>la</w:t>
      </w:r>
      <w:proofErr w:type="gramEnd"/>
      <w:r>
        <w:t xml:space="preserve"> rupture de la relation à l’origine de l’intérêt financier important ;</w:t>
      </w:r>
    </w:p>
    <w:p w14:paraId="41F76047" w14:textId="77777777" w:rsidR="00533CFB" w:rsidRPr="009F5DB2" w:rsidRDefault="00533CFB" w:rsidP="00C019E4">
      <w:pPr>
        <w:pStyle w:val="ListParagraph"/>
        <w:widowControl w:val="0"/>
        <w:numPr>
          <w:ilvl w:val="1"/>
          <w:numId w:val="15"/>
        </w:numPr>
        <w:spacing w:after="120"/>
        <w:contextualSpacing w:val="0"/>
        <w:rPr>
          <w:rFonts w:cstheme="minorHAnsi"/>
        </w:rPr>
      </w:pPr>
      <w:proofErr w:type="gramStart"/>
      <w:r>
        <w:t>une</w:t>
      </w:r>
      <w:proofErr w:type="gramEnd"/>
      <w:r>
        <w:t xml:space="preserve"> diffusion accélérée des résultats de la recherche afin que l’entité liée ne bénéficie pas d’un accès préférentiel ; et</w:t>
      </w:r>
    </w:p>
    <w:p w14:paraId="4A356760" w14:textId="760BF02C" w:rsidR="00533CFB" w:rsidRDefault="00533CFB" w:rsidP="00C019E4">
      <w:pPr>
        <w:pStyle w:val="ListParagraph"/>
        <w:widowControl w:val="0"/>
        <w:numPr>
          <w:ilvl w:val="1"/>
          <w:numId w:val="15"/>
        </w:numPr>
        <w:contextualSpacing w:val="0"/>
        <w:rPr>
          <w:rFonts w:cstheme="minorHAnsi"/>
        </w:rPr>
      </w:pPr>
      <w:proofErr w:type="gramStart"/>
      <w:r>
        <w:t>une</w:t>
      </w:r>
      <w:proofErr w:type="gramEnd"/>
      <w:r>
        <w:t xml:space="preserve"> surveillance de la participation des étudiants et des postdoctorants par des examinateurs indépendants ou des comités de surveillance.</w:t>
      </w:r>
    </w:p>
    <w:p w14:paraId="07333D13" w14:textId="5D1BB8DA" w:rsidR="00533CFB" w:rsidRPr="001B1AAB" w:rsidRDefault="00533CFB" w:rsidP="00270A09">
      <w:pPr>
        <w:pStyle w:val="Heading5"/>
        <w:keepNext w:val="0"/>
        <w:keepLines w:val="0"/>
        <w:widowControl w:val="0"/>
        <w:spacing w:before="360"/>
        <w:rPr>
          <w:rFonts w:eastAsia="Times New Roman"/>
        </w:rPr>
      </w:pPr>
      <w:r>
        <w:lastRenderedPageBreak/>
        <w:t>Rapport sur les conflits d’intérêts financiers</w:t>
      </w:r>
    </w:p>
    <w:p w14:paraId="5BF9DD9B" w14:textId="77777777" w:rsidR="00A50248" w:rsidRDefault="00533CFB" w:rsidP="00C019E4">
      <w:pPr>
        <w:pStyle w:val="ListParagraph"/>
        <w:widowControl w:val="0"/>
        <w:numPr>
          <w:ilvl w:val="0"/>
          <w:numId w:val="16"/>
        </w:numPr>
        <w:contextualSpacing w:val="0"/>
        <w:rPr>
          <w:rFonts w:cstheme="minorHAnsi"/>
        </w:rPr>
      </w:pPr>
      <w:r>
        <w:t xml:space="preserve">Lorsque l’établissement détermine qu’un FCOI existe, le responsable de la gestion des subventions (ou la personne désignée) doit faire rapport à l’établissement parrain. Pour les NIH, soumettre un rapport de FCOI initial et annuel à l’aide du module </w:t>
      </w:r>
      <w:proofErr w:type="spellStart"/>
      <w:r>
        <w:t>eRA</w:t>
      </w:r>
      <w:proofErr w:type="spellEnd"/>
      <w:r>
        <w:t xml:space="preserve"> Commons FCOI.</w:t>
      </w:r>
    </w:p>
    <w:p w14:paraId="7171BBBD" w14:textId="7DDE80A3" w:rsidR="002D6B99" w:rsidRPr="009F5DB2" w:rsidRDefault="002D6B99" w:rsidP="00270A09">
      <w:pPr>
        <w:pStyle w:val="Heading5"/>
        <w:keepNext w:val="0"/>
        <w:keepLines w:val="0"/>
        <w:widowControl w:val="0"/>
        <w:spacing w:before="360"/>
      </w:pPr>
      <w:r>
        <w:t>Non-conformité</w:t>
      </w:r>
    </w:p>
    <w:p w14:paraId="6723ADF4" w14:textId="77777777" w:rsidR="00A50248" w:rsidRDefault="002D6B99" w:rsidP="00C019E4">
      <w:pPr>
        <w:pStyle w:val="ListParagraph"/>
        <w:widowControl w:val="0"/>
        <w:numPr>
          <w:ilvl w:val="0"/>
          <w:numId w:val="16"/>
        </w:numPr>
        <w:spacing w:after="120"/>
        <w:contextualSpacing w:val="0"/>
        <w:rPr>
          <w:rFonts w:cstheme="minorHAnsi"/>
        </w:rPr>
      </w:pPr>
      <w:r>
        <w:t>Un membre du corps professoral qui enfreint cette politique s’expose à des mesures disciplinaires de la part du directeur du CHS.</w:t>
      </w:r>
    </w:p>
    <w:p w14:paraId="34AD4BF5" w14:textId="1BB76ED5" w:rsidR="002D6B99" w:rsidRDefault="002D6B99" w:rsidP="00C019E4">
      <w:pPr>
        <w:pStyle w:val="ListParagraph"/>
        <w:widowControl w:val="0"/>
        <w:numPr>
          <w:ilvl w:val="0"/>
          <w:numId w:val="16"/>
        </w:numPr>
        <w:contextualSpacing w:val="0"/>
        <w:rPr>
          <w:rFonts w:cstheme="minorHAnsi"/>
        </w:rPr>
      </w:pPr>
      <w:r>
        <w:t>Un employé ou un étudiant de l’Université qui dépose sciemment une fausse allégation selon laquelle la présente politique a été violée, fournit sciemment de fausses informations ou induit intentionnellement en erreur les responsables de l’Université ou du CHS qui enquêtent sur une violation présumée de la présente politique peut faire l’objet de mesures disciplinaires.</w:t>
      </w:r>
    </w:p>
    <w:p w14:paraId="16B3563A" w14:textId="19EA862A" w:rsidR="002D6B99" w:rsidRPr="009F5DB2" w:rsidRDefault="002D6B99" w:rsidP="00270A09">
      <w:pPr>
        <w:pStyle w:val="Heading5"/>
        <w:keepNext w:val="0"/>
        <w:keepLines w:val="0"/>
        <w:widowControl w:val="0"/>
        <w:spacing w:before="360"/>
      </w:pPr>
      <w:r>
        <w:t>Conservation des dossiers</w:t>
      </w:r>
    </w:p>
    <w:p w14:paraId="79D63D7B" w14:textId="77777777" w:rsidR="00A01DA0" w:rsidRDefault="002D6B99" w:rsidP="00C019E4">
      <w:pPr>
        <w:pStyle w:val="ListParagraph"/>
        <w:widowControl w:val="0"/>
        <w:numPr>
          <w:ilvl w:val="0"/>
          <w:numId w:val="16"/>
        </w:numPr>
        <w:spacing w:after="120"/>
        <w:contextualSpacing w:val="0"/>
        <w:rPr>
          <w:rFonts w:cstheme="minorHAnsi"/>
        </w:rPr>
      </w:pPr>
      <w:r>
        <w:t>L’agent du comité des COI conservera toutes les divulgations, les plans de gestion des conflits et les documents connexes pendant une période d’au moins trois ans après la soumission du rapport final des dépenses pour le projet applicable au commanditaire de la recherche qui donne lieu au conflit d’intérêt financier.</w:t>
      </w:r>
    </w:p>
    <w:p w14:paraId="1A1AAFAB" w14:textId="0EDF2DD1" w:rsidR="00873A64" w:rsidRPr="00270A09" w:rsidRDefault="0026627E" w:rsidP="00C019E4">
      <w:pPr>
        <w:pStyle w:val="ListParagraph"/>
        <w:widowControl w:val="0"/>
        <w:numPr>
          <w:ilvl w:val="0"/>
          <w:numId w:val="16"/>
        </w:numPr>
        <w:spacing w:after="120"/>
        <w:contextualSpacing w:val="0"/>
        <w:rPr>
          <w:rFonts w:cstheme="minorHAnsi"/>
        </w:rPr>
      </w:pPr>
      <w:r>
        <w:t>Cependant, si un litige, une réclamation, une négociation, une vérification ou toute autre action impliquant les dossiers commence avant l’expiration de la période de trois ans, l’agent du comité des COI conservera tous les dossiers jusqu’à ce que l’action soit terminée et que tous les problèmes soient résolus.</w:t>
      </w:r>
      <w:r>
        <w:br w:type="page"/>
      </w:r>
    </w:p>
    <w:p w14:paraId="557EA157" w14:textId="43DECD48" w:rsidR="002D6B99" w:rsidRPr="009F5DB2" w:rsidRDefault="00AD6556" w:rsidP="00C019E4">
      <w:pPr>
        <w:pStyle w:val="Heading3"/>
        <w:keepNext w:val="0"/>
        <w:keepLines w:val="0"/>
        <w:widowControl w:val="0"/>
      </w:pPr>
      <w:bookmarkStart w:id="16" w:name="_Toc143854376"/>
      <w:r>
        <w:lastRenderedPageBreak/>
        <w:t>SOP de fin d’attribution (clôture)</w:t>
      </w:r>
      <w:bookmarkEnd w:id="16"/>
    </w:p>
    <w:p w14:paraId="18FCD170" w14:textId="091BFF04" w:rsidR="006D50E4" w:rsidRPr="009F5DB2" w:rsidRDefault="00873A64" w:rsidP="00270A09">
      <w:pPr>
        <w:pStyle w:val="Heading4"/>
        <w:keepNext w:val="0"/>
        <w:keepLines w:val="0"/>
        <w:widowControl w:val="0"/>
        <w:spacing w:before="360"/>
      </w:pPr>
      <w:r>
        <w:t>Objectif</w:t>
      </w:r>
    </w:p>
    <w:p w14:paraId="7109820D" w14:textId="24D2D30C" w:rsidR="0070140C" w:rsidRDefault="00A70DF3" w:rsidP="00C019E4">
      <w:pPr>
        <w:pStyle w:val="NormalWeb"/>
        <w:widowControl w:val="0"/>
        <w:rPr>
          <w:rFonts w:asciiTheme="minorHAnsi" w:hAnsiTheme="minorHAnsi" w:cstheme="minorHAnsi"/>
        </w:rPr>
      </w:pPr>
      <w:r>
        <w:rPr>
          <w:rFonts w:asciiTheme="minorHAnsi" w:hAnsiTheme="minorHAnsi"/>
        </w:rPr>
        <w:t>Traiter et terminer la clôture de toutes les activités de subvention de recherche parrainées et les rapports requis en temps opportun, toutes les informations requises par le bailleur de fonds ayant été comptabilisées et soumises.</w:t>
      </w:r>
    </w:p>
    <w:p w14:paraId="3A33AD32" w14:textId="77777777" w:rsidR="00A50248" w:rsidRDefault="00F6288B" w:rsidP="00270A09">
      <w:pPr>
        <w:pStyle w:val="NormalWeb"/>
        <w:widowControl w:val="0"/>
        <w:spacing w:before="360"/>
        <w:rPr>
          <w:rFonts w:asciiTheme="minorHAnsi" w:hAnsiTheme="minorHAnsi" w:cstheme="minorHAnsi"/>
          <w:b/>
          <w:bCs/>
        </w:rPr>
      </w:pPr>
      <w:r>
        <w:rPr>
          <w:rFonts w:asciiTheme="minorHAnsi" w:hAnsiTheme="minorHAnsi"/>
        </w:rPr>
        <w:t xml:space="preserve">Les rapports de clôture couvrent les activités et les résultats programmatiques, les rapports financiers et le rapprochement des fonds de subvention. Une fois qu’une subvention a expiré, le personnel ne peut pas imputer d’efforts supplémentaires sur la subvention. </w:t>
      </w:r>
      <w:r>
        <w:rPr>
          <w:rFonts w:asciiTheme="minorHAnsi" w:hAnsiTheme="minorHAnsi"/>
          <w:b/>
          <w:bCs/>
        </w:rPr>
        <w:t>Le personnel doit engager toutes les dépenses avant la date d’expiration de la subvention. Aucune nouvelle dépense ne peut être engagée après le dernier jour de la période de performance de la subvention.</w:t>
      </w:r>
    </w:p>
    <w:p w14:paraId="65D331BD" w14:textId="5ED55BE8" w:rsidR="006D50E4" w:rsidRPr="009F5DB2" w:rsidRDefault="00873A64" w:rsidP="00270A09">
      <w:pPr>
        <w:pStyle w:val="Heading4"/>
        <w:keepNext w:val="0"/>
        <w:keepLines w:val="0"/>
        <w:widowControl w:val="0"/>
        <w:spacing w:before="360"/>
        <w:rPr>
          <w:rFonts w:asciiTheme="minorHAnsi" w:hAnsiTheme="minorHAnsi"/>
        </w:rPr>
      </w:pPr>
      <w:r>
        <w:t>Portée</w:t>
      </w:r>
    </w:p>
    <w:p w14:paraId="28196B41" w14:textId="0A8BD5CE" w:rsidR="00F6288B" w:rsidRPr="009F5DB2" w:rsidRDefault="00F6288B" w:rsidP="00C019E4">
      <w:pPr>
        <w:widowControl w:val="0"/>
        <w:rPr>
          <w:rFonts w:cstheme="minorHAnsi"/>
        </w:rPr>
      </w:pPr>
      <w:r>
        <w:t>La procédure s’applique à toutes les subventions. Chaque parrain définira des exigences différentes et spécifiera différents formulaires de clôture, y compris les NIH. Bien que ces procédures puissent être utilisées pour clôturer des subventions américaines non-NIH, d’autres bailleurs de fonds du gouvernement américain peuvent avoir des exigences de clôture supplémentaires.</w:t>
      </w:r>
    </w:p>
    <w:p w14:paraId="348A513E" w14:textId="4B659189" w:rsidR="006D50E4" w:rsidRPr="009F5DB2" w:rsidRDefault="00873A64" w:rsidP="00270A09">
      <w:pPr>
        <w:pStyle w:val="Heading4"/>
        <w:keepNext w:val="0"/>
        <w:keepLines w:val="0"/>
        <w:widowControl w:val="0"/>
        <w:spacing w:before="360"/>
        <w:rPr>
          <w:rFonts w:asciiTheme="minorHAnsi" w:hAnsiTheme="minorHAnsi"/>
        </w:rPr>
      </w:pPr>
      <w:r>
        <w:t>Responsabilités</w:t>
      </w:r>
    </w:p>
    <w:p w14:paraId="629EC71A" w14:textId="77777777" w:rsidR="00A50248" w:rsidRDefault="004C6F6B" w:rsidP="00C019E4">
      <w:pPr>
        <w:widowControl w:val="0"/>
        <w:rPr>
          <w:rFonts w:cstheme="minorHAnsi"/>
          <w:color w:val="333333"/>
          <w:shd w:val="clear" w:color="auto" w:fill="FFFFFF"/>
        </w:rPr>
      </w:pPr>
      <w:r>
        <w:t xml:space="preserve">RGS </w:t>
      </w:r>
      <w:r>
        <w:rPr>
          <w:color w:val="333333"/>
          <w:shd w:val="clear" w:color="auto" w:fill="FFFFFF"/>
        </w:rPr>
        <w:t xml:space="preserve">— supervise toutes les exigences du parrain pour la clôture de la subvention, coordonne l’effort de clôture avec le DP/CP et développe la </w:t>
      </w:r>
      <w:r>
        <w:rPr>
          <w:bCs/>
          <w:color w:val="333333"/>
          <w:shd w:val="clear" w:color="auto" w:fill="FFFFFF"/>
        </w:rPr>
        <w:t>liste de contrôle de clôture</w:t>
      </w:r>
      <w:r>
        <w:rPr>
          <w:color w:val="333333"/>
          <w:shd w:val="clear" w:color="auto" w:fill="FFFFFF"/>
        </w:rPr>
        <w:t xml:space="preserve"> de l’OSRS</w:t>
      </w:r>
      <w:r>
        <w:rPr>
          <w:bCs/>
          <w:color w:val="333333"/>
          <w:shd w:val="clear" w:color="auto" w:fill="FFFFFF"/>
        </w:rPr>
        <w:t>.</w:t>
      </w:r>
    </w:p>
    <w:p w14:paraId="1132B51F" w14:textId="77777777" w:rsidR="00A50248" w:rsidRDefault="004C6F6B" w:rsidP="00270A09">
      <w:pPr>
        <w:widowControl w:val="0"/>
        <w:spacing w:before="360"/>
      </w:pPr>
      <w:r>
        <w:t xml:space="preserve">SGS </w:t>
      </w:r>
      <w:r>
        <w:rPr>
          <w:color w:val="333333"/>
          <w:shd w:val="clear" w:color="auto" w:fill="FFFFFF"/>
        </w:rPr>
        <w:t>—</w:t>
      </w:r>
      <w:r>
        <w:t> obtient les factures finales (y compris les bénéficiaires des sous-subventions) et prépare les rapports finaux nécessaires pour clôturer la subvention.</w:t>
      </w:r>
    </w:p>
    <w:p w14:paraId="7E508F32" w14:textId="77777777" w:rsidR="00A50248" w:rsidRDefault="004C6F6B" w:rsidP="00270A09">
      <w:pPr>
        <w:widowControl w:val="0"/>
        <w:spacing w:before="360"/>
      </w:pPr>
      <w:r>
        <w:t xml:space="preserve">DP/CP </w:t>
      </w:r>
      <w:r>
        <w:rPr>
          <w:color w:val="333333"/>
          <w:shd w:val="clear" w:color="auto" w:fill="FFFFFF"/>
        </w:rPr>
        <w:t>—</w:t>
      </w:r>
      <w:r>
        <w:t> garantit que tous les rapports liés au programme (y compris les rapports d’avancement des bénéficiaires de sous-subventions et d’autres membres du personnel) soient complets, dans le bon format et dans les délais.</w:t>
      </w:r>
    </w:p>
    <w:p w14:paraId="426AEC7E" w14:textId="615B1564" w:rsidR="000836D6" w:rsidRPr="00C45D87" w:rsidRDefault="0014530A" w:rsidP="00270A09">
      <w:pPr>
        <w:widowControl w:val="0"/>
        <w:spacing w:before="360"/>
      </w:pPr>
      <w:r>
        <w:t xml:space="preserve">Directeur financier (DF) du CHS </w:t>
      </w:r>
      <w:r>
        <w:rPr>
          <w:color w:val="333333"/>
          <w:shd w:val="clear" w:color="auto" w:fill="FFFFFF"/>
        </w:rPr>
        <w:t>—</w:t>
      </w:r>
      <w:r>
        <w:t> clôture les comptes et s’assure que les dépenses ne soient pas imputées aux comptes de subvention clôturés. Le DF restitue également les fonds non utilisés au parrain et gère les vérifications liées à l’attribution de la subvention.</w:t>
      </w:r>
    </w:p>
    <w:p w14:paraId="16DEF401" w14:textId="176FFAB4" w:rsidR="000836D6" w:rsidRPr="00C45D87" w:rsidRDefault="004C6F6B" w:rsidP="00270A09">
      <w:pPr>
        <w:widowControl w:val="0"/>
        <w:spacing w:before="360"/>
      </w:pPr>
      <w:r>
        <w:t xml:space="preserve">Ressources humaines (RH) </w:t>
      </w:r>
      <w:r>
        <w:rPr>
          <w:color w:val="333333"/>
          <w:shd w:val="clear" w:color="auto" w:fill="FFFFFF"/>
        </w:rPr>
        <w:t>—</w:t>
      </w:r>
      <w:r>
        <w:t> gèrent toutes les actions du personnel qui suivent la clôture de la subvention et s’assurent que la paie soit mise à jour pour tenir compte de la date de fin de la subvention.</w:t>
      </w:r>
    </w:p>
    <w:p w14:paraId="5B7121AF" w14:textId="63C04E85" w:rsidR="006D50E4" w:rsidRPr="009F5DB2" w:rsidRDefault="00873A64" w:rsidP="00270A09">
      <w:pPr>
        <w:pStyle w:val="Heading4"/>
        <w:keepNext w:val="0"/>
        <w:keepLines w:val="0"/>
        <w:widowControl w:val="0"/>
        <w:spacing w:before="360"/>
      </w:pPr>
      <w:r>
        <w:lastRenderedPageBreak/>
        <w:t>Procédures</w:t>
      </w:r>
    </w:p>
    <w:p w14:paraId="55CBC108" w14:textId="77777777" w:rsidR="00A50248" w:rsidRDefault="001047A4" w:rsidP="00C019E4">
      <w:pPr>
        <w:pStyle w:val="ListParagraph"/>
        <w:widowControl w:val="0"/>
        <w:numPr>
          <w:ilvl w:val="0"/>
          <w:numId w:val="37"/>
        </w:numPr>
        <w:contextualSpacing w:val="0"/>
        <w:rPr>
          <w:rFonts w:cstheme="minorHAnsi"/>
        </w:rPr>
      </w:pPr>
      <w:r>
        <w:t>Le RGS supervise l’ensemble du processus et se conforme aux exigences du parrain pour la clôture de la subvention ; coordonne l’effort de clôture avec le SGS, le DP/CP, le FHI et les RH ; élabore la liste de contrôle de clôture du CHS ; et signe tous les rapports finaux requis par le parrain.</w:t>
      </w:r>
    </w:p>
    <w:p w14:paraId="432C0BCD" w14:textId="73927CD4" w:rsidR="006D6009" w:rsidRPr="001047A4" w:rsidRDefault="001047A4" w:rsidP="00270A09">
      <w:pPr>
        <w:pStyle w:val="ListParagraph"/>
        <w:widowControl w:val="0"/>
        <w:numPr>
          <w:ilvl w:val="0"/>
          <w:numId w:val="37"/>
        </w:numPr>
        <w:spacing w:before="240"/>
        <w:contextualSpacing w:val="0"/>
        <w:rPr>
          <w:rFonts w:cstheme="minorHAnsi"/>
        </w:rPr>
      </w:pPr>
      <w:r>
        <w:t>Le SGS obtient les factures finales et prépare les rapports finaux nécessaires à la clôture de la subvention et présente la liste de contrôle remplie et tous les rapports finaux au RGS pour examen et signature.</w:t>
      </w:r>
    </w:p>
    <w:p w14:paraId="51B3B154" w14:textId="77777777" w:rsidR="00A50248" w:rsidRDefault="001047A4" w:rsidP="00270A09">
      <w:pPr>
        <w:pStyle w:val="ListParagraph"/>
        <w:widowControl w:val="0"/>
        <w:numPr>
          <w:ilvl w:val="0"/>
          <w:numId w:val="37"/>
        </w:numPr>
        <w:spacing w:before="240"/>
        <w:contextualSpacing w:val="0"/>
        <w:rPr>
          <w:rFonts w:cstheme="minorHAnsi"/>
        </w:rPr>
      </w:pPr>
      <w:r>
        <w:t>Le DP/CP travaille avec l’équipe de recherche pour finaliser les dépenses liées à la subvention ; s’assure que tous les rapports liés au financement de la recherche et les rapports d’avancement scientifique soient rédigés dans le bon format pour chaque parrain et transmis à l’OSRS dans les délais.</w:t>
      </w:r>
    </w:p>
    <w:p w14:paraId="7D397B1C" w14:textId="04B93F07" w:rsidR="006D6009" w:rsidRPr="001047A4" w:rsidRDefault="001047A4" w:rsidP="00270A09">
      <w:pPr>
        <w:pStyle w:val="ListParagraph"/>
        <w:widowControl w:val="0"/>
        <w:numPr>
          <w:ilvl w:val="0"/>
          <w:numId w:val="37"/>
        </w:numPr>
        <w:spacing w:before="240"/>
        <w:contextualSpacing w:val="0"/>
        <w:rPr>
          <w:rFonts w:cstheme="minorHAnsi"/>
        </w:rPr>
      </w:pPr>
      <w:proofErr w:type="gramStart"/>
      <w:r>
        <w:t>Suite à</w:t>
      </w:r>
      <w:proofErr w:type="gramEnd"/>
      <w:r>
        <w:t xml:space="preserve"> la notification par le RGS de la clôture de l’attribution de la subvention, le DF s’assure que les dépenses ne soient pas imputées sur des comptes de subvention clôturés. Le DF gère également les vérifications liées à l’attribution de la subvention.</w:t>
      </w:r>
    </w:p>
    <w:p w14:paraId="04B6F1A0" w14:textId="7F783C95" w:rsidR="006D6009" w:rsidRPr="001047A4" w:rsidRDefault="0014530A" w:rsidP="00270A09">
      <w:pPr>
        <w:pStyle w:val="ListParagraph"/>
        <w:widowControl w:val="0"/>
        <w:numPr>
          <w:ilvl w:val="0"/>
          <w:numId w:val="37"/>
        </w:numPr>
        <w:spacing w:before="240"/>
        <w:contextualSpacing w:val="0"/>
        <w:rPr>
          <w:rFonts w:cstheme="minorHAnsi"/>
        </w:rPr>
      </w:pPr>
      <w:r>
        <w:t>Les RH gèrent toutes les actions du personnel qui suivent la clôture de la subvention, notamment en s’assurant que la paie soit mise à jour pour tenir compte de la date de fin de la subvention.</w:t>
      </w:r>
    </w:p>
    <w:p w14:paraId="6083C73D" w14:textId="77777777" w:rsidR="00A50248" w:rsidRDefault="00EE2E60" w:rsidP="00270A09">
      <w:pPr>
        <w:pStyle w:val="Heading5"/>
        <w:keepNext w:val="0"/>
        <w:keepLines w:val="0"/>
        <w:widowControl w:val="0"/>
        <w:spacing w:before="360"/>
      </w:pPr>
      <w:r>
        <w:t>Processus de planification</w:t>
      </w:r>
    </w:p>
    <w:p w14:paraId="253FC3C8" w14:textId="0C98E487" w:rsidR="00EE2E60" w:rsidRPr="009F5DB2" w:rsidRDefault="00EE2E60" w:rsidP="00C019E4">
      <w:pPr>
        <w:widowControl w:val="0"/>
        <w:spacing w:after="120"/>
        <w:rPr>
          <w:rFonts w:cstheme="minorHAnsi"/>
          <w:b/>
        </w:rPr>
      </w:pPr>
      <w:r>
        <w:rPr>
          <w:b/>
        </w:rPr>
        <w:t>Quatre mois avant la date de fin de la subvention :</w:t>
      </w:r>
    </w:p>
    <w:p w14:paraId="3AFD046E" w14:textId="77777777" w:rsidR="00811C27" w:rsidRDefault="001047A4" w:rsidP="00C019E4">
      <w:pPr>
        <w:pStyle w:val="ListParagraph"/>
        <w:widowControl w:val="0"/>
        <w:numPr>
          <w:ilvl w:val="0"/>
          <w:numId w:val="20"/>
        </w:numPr>
        <w:spacing w:after="120"/>
        <w:contextualSpacing w:val="0"/>
        <w:rPr>
          <w:rFonts w:cstheme="minorHAnsi"/>
        </w:rPr>
      </w:pPr>
      <w:r>
        <w:t>Le spécialiste de la gestion des subventions rencontre le DP/CP pour examiner les exigences de clôture et de rapport dans l’accord de subvention.</w:t>
      </w:r>
    </w:p>
    <w:p w14:paraId="1A469125" w14:textId="5F538B05" w:rsidR="00EE2E60" w:rsidRPr="009F5DB2" w:rsidRDefault="00811C27" w:rsidP="00C019E4">
      <w:pPr>
        <w:pStyle w:val="ListParagraph"/>
        <w:widowControl w:val="0"/>
        <w:numPr>
          <w:ilvl w:val="1"/>
          <w:numId w:val="20"/>
        </w:numPr>
        <w:spacing w:after="120"/>
        <w:contextualSpacing w:val="0"/>
        <w:rPr>
          <w:rFonts w:cstheme="minorHAnsi"/>
        </w:rPr>
      </w:pPr>
      <w:r>
        <w:t>Préparer une liste de contrôle des activités du processus de clôture avec les responsabilités attribuées aux personnes impliquées.</w:t>
      </w:r>
    </w:p>
    <w:p w14:paraId="41738769" w14:textId="77777777" w:rsidR="00A50248" w:rsidRDefault="00811C27" w:rsidP="00C019E4">
      <w:pPr>
        <w:pStyle w:val="ListParagraph"/>
        <w:widowControl w:val="0"/>
        <w:numPr>
          <w:ilvl w:val="1"/>
          <w:numId w:val="20"/>
        </w:numPr>
        <w:spacing w:after="120"/>
        <w:contextualSpacing w:val="0"/>
        <w:rPr>
          <w:rFonts w:cstheme="minorHAnsi"/>
        </w:rPr>
      </w:pPr>
      <w:r>
        <w:t>Le spécialiste de la gestion des subventions est chargé de connaître les informations et les formulaires dont le donateur a besoin pour la clôture finale.</w:t>
      </w:r>
    </w:p>
    <w:p w14:paraId="1BDEA087" w14:textId="77777777" w:rsidR="00A50248" w:rsidRDefault="00811C27" w:rsidP="00C019E4">
      <w:pPr>
        <w:pStyle w:val="ListParagraph"/>
        <w:widowControl w:val="0"/>
        <w:numPr>
          <w:ilvl w:val="0"/>
          <w:numId w:val="20"/>
        </w:numPr>
        <w:spacing w:after="120"/>
        <w:contextualSpacing w:val="0"/>
        <w:rPr>
          <w:rFonts w:cstheme="minorHAnsi"/>
        </w:rPr>
      </w:pPr>
      <w:r>
        <w:t>Le spécialiste de la gestion des subventions examinera le budget avec le DP/CP et discutera de tout changement dans le plan de dépenses jusqu’à la fin de la période de subvention.</w:t>
      </w:r>
    </w:p>
    <w:p w14:paraId="6F655D75" w14:textId="081EACFA" w:rsidR="00EE2E60" w:rsidRPr="009F5DB2" w:rsidRDefault="00EE2E60" w:rsidP="00C019E4">
      <w:pPr>
        <w:pStyle w:val="ListParagraph"/>
        <w:widowControl w:val="0"/>
        <w:numPr>
          <w:ilvl w:val="1"/>
          <w:numId w:val="20"/>
        </w:numPr>
        <w:spacing w:after="120"/>
        <w:contextualSpacing w:val="0"/>
        <w:rPr>
          <w:rFonts w:cstheme="minorHAnsi"/>
        </w:rPr>
      </w:pPr>
      <w:r>
        <w:t>Évaluer toutes les dépenses budgétaires (y compris les demandes de report) et les dépenses totales du projet à la fin de la période de subvention avec le responsable de la gestion des subventions.</w:t>
      </w:r>
    </w:p>
    <w:p w14:paraId="7BF160F6" w14:textId="77777777" w:rsidR="00A50248" w:rsidRDefault="00EE2E60" w:rsidP="00C019E4">
      <w:pPr>
        <w:pStyle w:val="ListParagraph"/>
        <w:widowControl w:val="0"/>
        <w:numPr>
          <w:ilvl w:val="1"/>
          <w:numId w:val="20"/>
        </w:numPr>
        <w:spacing w:after="120"/>
        <w:contextualSpacing w:val="0"/>
        <w:rPr>
          <w:rFonts w:cstheme="minorHAnsi"/>
        </w:rPr>
      </w:pPr>
      <w:r>
        <w:t>Discuter avec le DP/CP et le responsable de la gestion des subventions pour déterminer si une prolongation sans frais est nécessaire pour mener à bien la portée des travaux et si des fonds seront disponibles. Le cas échéant, suivre la procédure d’extension sans frais.</w:t>
      </w:r>
    </w:p>
    <w:p w14:paraId="0049EFE4" w14:textId="46C12D3D" w:rsidR="00833C33" w:rsidRDefault="00D949AA" w:rsidP="00C019E4">
      <w:pPr>
        <w:pStyle w:val="ListParagraph"/>
        <w:widowControl w:val="0"/>
        <w:numPr>
          <w:ilvl w:val="0"/>
          <w:numId w:val="20"/>
        </w:numPr>
        <w:spacing w:after="120" w:line="276" w:lineRule="auto"/>
        <w:contextualSpacing w:val="0"/>
        <w:rPr>
          <w:rFonts w:cstheme="minorHAnsi"/>
        </w:rPr>
      </w:pPr>
      <w:r>
        <w:lastRenderedPageBreak/>
        <w:t>Le spécialiste de la gestion des subventions examinera les dossiers avec l’agent de gestion des subventions (dossiers d’actions ouvertes et classeur de subvention) pour :</w:t>
      </w:r>
    </w:p>
    <w:p w14:paraId="25F24B4C" w14:textId="77777777" w:rsidR="00833C33" w:rsidRDefault="00833C33" w:rsidP="00C019E4">
      <w:pPr>
        <w:pStyle w:val="ListParagraph"/>
        <w:widowControl w:val="0"/>
        <w:numPr>
          <w:ilvl w:val="1"/>
          <w:numId w:val="20"/>
        </w:numPr>
        <w:spacing w:after="120" w:line="276" w:lineRule="auto"/>
        <w:contextualSpacing w:val="0"/>
        <w:rPr>
          <w:rFonts w:cstheme="minorHAnsi"/>
        </w:rPr>
      </w:pPr>
      <w:r>
        <w:t>S’assurer que tous les rapports et factures qui auraient dû être reçus depuis le début de la subvention soient dans les dossiers.</w:t>
      </w:r>
    </w:p>
    <w:p w14:paraId="0721DF69" w14:textId="77777777" w:rsidR="00A50248" w:rsidRDefault="00833C33" w:rsidP="00C019E4">
      <w:pPr>
        <w:pStyle w:val="ListParagraph"/>
        <w:widowControl w:val="0"/>
        <w:numPr>
          <w:ilvl w:val="1"/>
          <w:numId w:val="20"/>
        </w:numPr>
        <w:spacing w:after="120" w:line="276" w:lineRule="auto"/>
        <w:contextualSpacing w:val="0"/>
        <w:rPr>
          <w:rFonts w:cstheme="minorHAnsi"/>
        </w:rPr>
      </w:pPr>
      <w:r>
        <w:t>Remplir et identifier les éléments supplémentaires pour la liste de contrôle de clôture.</w:t>
      </w:r>
    </w:p>
    <w:p w14:paraId="23393962" w14:textId="7621BB78" w:rsidR="00EE2E60" w:rsidRPr="009F5DB2" w:rsidRDefault="00833C33" w:rsidP="00C019E4">
      <w:pPr>
        <w:pStyle w:val="ListParagraph"/>
        <w:widowControl w:val="0"/>
        <w:numPr>
          <w:ilvl w:val="1"/>
          <w:numId w:val="20"/>
        </w:numPr>
        <w:spacing w:after="120"/>
        <w:contextualSpacing w:val="0"/>
        <w:rPr>
          <w:rFonts w:cstheme="minorHAnsi"/>
        </w:rPr>
      </w:pPr>
      <w:r>
        <w:t>Identifier les factures et les rapports manquants des périodes de rapport précédentes et envoyer les demandes au responsable de la gestion des subventions.</w:t>
      </w:r>
    </w:p>
    <w:p w14:paraId="2A36838A" w14:textId="77777777" w:rsidR="00A50248" w:rsidRDefault="00833C33" w:rsidP="00C019E4">
      <w:pPr>
        <w:pStyle w:val="ListParagraph"/>
        <w:widowControl w:val="0"/>
        <w:numPr>
          <w:ilvl w:val="0"/>
          <w:numId w:val="20"/>
        </w:numPr>
        <w:spacing w:after="120" w:line="276" w:lineRule="auto"/>
        <w:contextualSpacing w:val="0"/>
        <w:rPr>
          <w:rFonts w:cstheme="minorHAnsi"/>
        </w:rPr>
      </w:pPr>
      <w:r>
        <w:t>Le spécialiste de la gestion des subventions examinera et discutera des exigences de vérification avec le gestionnaire des vérifications du service financier.</w:t>
      </w:r>
    </w:p>
    <w:p w14:paraId="055289F1" w14:textId="39847984" w:rsidR="00EE2E60" w:rsidRPr="009424E3" w:rsidRDefault="00EE2E60" w:rsidP="001905AB">
      <w:pPr>
        <w:pStyle w:val="Heading5"/>
        <w:keepNext w:val="0"/>
        <w:keepLines w:val="0"/>
        <w:widowControl w:val="0"/>
        <w:spacing w:before="360"/>
      </w:pPr>
      <w:r>
        <w:t>Lancer les activités de clôture</w:t>
      </w:r>
    </w:p>
    <w:p w14:paraId="4A828325" w14:textId="5DF06B4B" w:rsidR="00EE2E60" w:rsidRPr="009F5DB2" w:rsidRDefault="00EE2E60" w:rsidP="00C019E4">
      <w:pPr>
        <w:widowControl w:val="0"/>
        <w:spacing w:after="120"/>
        <w:rPr>
          <w:rFonts w:cstheme="minorHAnsi"/>
          <w:b/>
        </w:rPr>
      </w:pPr>
      <w:r>
        <w:rPr>
          <w:b/>
        </w:rPr>
        <w:t>Trois mois avant la date de fin de la subvention :</w:t>
      </w:r>
    </w:p>
    <w:p w14:paraId="0BEDFCCF" w14:textId="63F19759" w:rsidR="00EE2E60" w:rsidRPr="009F5DB2" w:rsidRDefault="00833C33" w:rsidP="00C019E4">
      <w:pPr>
        <w:pStyle w:val="ListParagraph"/>
        <w:widowControl w:val="0"/>
        <w:numPr>
          <w:ilvl w:val="0"/>
          <w:numId w:val="20"/>
        </w:numPr>
        <w:spacing w:after="120" w:line="276" w:lineRule="auto"/>
        <w:contextualSpacing w:val="0"/>
        <w:rPr>
          <w:rFonts w:cstheme="minorHAnsi"/>
        </w:rPr>
      </w:pPr>
      <w:r>
        <w:t>Le spécialiste de la gestion des subventions envoie des instructions pour la clôture, informe les partenaires internes et externes des dates de clôture de la subvention et demande les actions suivantes pour garantir la clôture de la subvention avant la date de résiliation :</w:t>
      </w:r>
    </w:p>
    <w:p w14:paraId="440846EC" w14:textId="633F5F6A" w:rsidR="00EE2E60" w:rsidRPr="009F5DB2" w:rsidRDefault="00303859" w:rsidP="00C019E4">
      <w:pPr>
        <w:pStyle w:val="ListParagraph"/>
        <w:widowControl w:val="0"/>
        <w:numPr>
          <w:ilvl w:val="1"/>
          <w:numId w:val="20"/>
        </w:numPr>
        <w:spacing w:after="120" w:line="276" w:lineRule="auto"/>
        <w:contextualSpacing w:val="0"/>
        <w:rPr>
          <w:rFonts w:cstheme="minorHAnsi"/>
        </w:rPr>
      </w:pPr>
      <w:r>
        <w:t>Le responsable des ressources humaines prépare les actions du personnel et les modifications du système de paie.</w:t>
      </w:r>
    </w:p>
    <w:p w14:paraId="0C95AEA5" w14:textId="381A4AD3" w:rsidR="00EE2E60" w:rsidRPr="009F5DB2" w:rsidRDefault="00303859" w:rsidP="00C019E4">
      <w:pPr>
        <w:pStyle w:val="ListParagraph"/>
        <w:widowControl w:val="0"/>
        <w:numPr>
          <w:ilvl w:val="1"/>
          <w:numId w:val="20"/>
        </w:numPr>
        <w:spacing w:after="120" w:line="276" w:lineRule="auto"/>
        <w:contextualSpacing w:val="0"/>
        <w:rPr>
          <w:rFonts w:cstheme="minorHAnsi"/>
        </w:rPr>
      </w:pPr>
      <w:r>
        <w:t>Le directeur financier clôture les comptes et prépare les rapprochements et les ajustements.</w:t>
      </w:r>
    </w:p>
    <w:p w14:paraId="65599A6C" w14:textId="7890C043" w:rsidR="00EE2E60" w:rsidRPr="009F5DB2" w:rsidRDefault="00EE2E60" w:rsidP="00C019E4">
      <w:pPr>
        <w:pStyle w:val="ListParagraph"/>
        <w:widowControl w:val="0"/>
        <w:numPr>
          <w:ilvl w:val="1"/>
          <w:numId w:val="20"/>
        </w:numPr>
        <w:spacing w:after="120" w:line="276" w:lineRule="auto"/>
        <w:contextualSpacing w:val="0"/>
        <w:rPr>
          <w:rFonts w:cstheme="minorHAnsi"/>
        </w:rPr>
      </w:pPr>
      <w:r>
        <w:t>L’approvisionnement clôt tous les bons de commande financés par la subvention.</w:t>
      </w:r>
    </w:p>
    <w:p w14:paraId="0BC9835D" w14:textId="77777777" w:rsidR="00A50248" w:rsidRDefault="00EE2E60" w:rsidP="00C019E4">
      <w:pPr>
        <w:pStyle w:val="ListParagraph"/>
        <w:widowControl w:val="0"/>
        <w:numPr>
          <w:ilvl w:val="1"/>
          <w:numId w:val="20"/>
        </w:numPr>
        <w:spacing w:after="120" w:line="276" w:lineRule="auto"/>
        <w:contextualSpacing w:val="0"/>
        <w:rPr>
          <w:rFonts w:cstheme="minorHAnsi"/>
        </w:rPr>
      </w:pPr>
      <w:r>
        <w:t>Les sous-bénéficiaires reçoivent un avis standard de la date de fin de la subvention avec des instructions sur la façon de clôturer leurs activités de subvention et de fournir à l’OSRS les factures impayées, les rapports sur le niveau d’effort et les rapports de programme.</w:t>
      </w:r>
    </w:p>
    <w:p w14:paraId="2CF8E199" w14:textId="77777777" w:rsidR="00A50248" w:rsidRDefault="0054637C" w:rsidP="00C019E4">
      <w:pPr>
        <w:pStyle w:val="ListParagraph"/>
        <w:widowControl w:val="0"/>
        <w:numPr>
          <w:ilvl w:val="2"/>
          <w:numId w:val="38"/>
        </w:numPr>
        <w:spacing w:after="120" w:line="276" w:lineRule="auto"/>
        <w:contextualSpacing w:val="0"/>
        <w:rPr>
          <w:rFonts w:cstheme="minorHAnsi"/>
        </w:rPr>
      </w:pPr>
      <w:r>
        <w:t>Dans les instructions, le SGS désigne un délai qui laisse suffisamment de temps à l’OSRS pour préparer le rapport de clôture final au concédant ; ces délais varieront en fonction des conditions d’attribution.</w:t>
      </w:r>
    </w:p>
    <w:p w14:paraId="5ABD1092" w14:textId="4CC14174" w:rsidR="00EE2E60" w:rsidRPr="009F5DB2" w:rsidRDefault="00EE2E60" w:rsidP="00C019E4">
      <w:pPr>
        <w:pStyle w:val="ListParagraph"/>
        <w:widowControl w:val="0"/>
        <w:numPr>
          <w:ilvl w:val="2"/>
          <w:numId w:val="38"/>
        </w:numPr>
        <w:spacing w:after="120" w:line="276" w:lineRule="auto"/>
        <w:contextualSpacing w:val="0"/>
        <w:rPr>
          <w:rFonts w:cstheme="minorHAnsi"/>
        </w:rPr>
      </w:pPr>
      <w:r>
        <w:t>Dans la mesure du possible, les activités financées par la subvention doivent se terminer un mois avant la date de fin de la subvention afin de laisser le temps pour la facturation et la préparation des rapports.</w:t>
      </w:r>
    </w:p>
    <w:p w14:paraId="69AF3801" w14:textId="00D8C641" w:rsidR="00EE2E60" w:rsidRPr="009F5DB2" w:rsidRDefault="00EE2E60" w:rsidP="00C019E4">
      <w:pPr>
        <w:pStyle w:val="ListParagraph"/>
        <w:widowControl w:val="0"/>
        <w:numPr>
          <w:ilvl w:val="1"/>
          <w:numId w:val="20"/>
        </w:numPr>
        <w:spacing w:after="120" w:line="276" w:lineRule="auto"/>
        <w:contextualSpacing w:val="0"/>
        <w:rPr>
          <w:rFonts w:cstheme="minorHAnsi"/>
        </w:rPr>
      </w:pPr>
      <w:r>
        <w:t>Régler les éléments « ouverts » (rapports/factures en suspens, coûts contestés, coûts contestés refusés, coûts contestés et coûts/factures contestés refusés) dans les 45 jours.</w:t>
      </w:r>
    </w:p>
    <w:p w14:paraId="7EBDD1C5" w14:textId="23648464" w:rsidR="00EE2E60" w:rsidRPr="001905AB" w:rsidRDefault="0054637C" w:rsidP="001B6A1B">
      <w:pPr>
        <w:pStyle w:val="ListParagraph"/>
        <w:widowControl w:val="0"/>
        <w:numPr>
          <w:ilvl w:val="0"/>
          <w:numId w:val="20"/>
        </w:numPr>
        <w:spacing w:before="360" w:after="120" w:line="276" w:lineRule="auto"/>
        <w:contextualSpacing w:val="0"/>
        <w:rPr>
          <w:rFonts w:cstheme="minorHAnsi"/>
          <w:b/>
        </w:rPr>
      </w:pPr>
      <w:r>
        <w:lastRenderedPageBreak/>
        <w:t>Le spécialiste de la gestion des subventions peut déléguer des tâches de clôture liées à une activité de subvention antérieure au personnel des subventions et des contrats et demander l’aide des gestionnaires de programme afin d’obtenir des rapports des sous-bénéficiaires.</w:t>
      </w:r>
      <w:r>
        <w:br/>
      </w:r>
      <w:r>
        <w:rPr>
          <w:b/>
        </w:rPr>
        <w:t>Deux mois avant la date de fin de la subvention :</w:t>
      </w:r>
    </w:p>
    <w:p w14:paraId="314ECA60" w14:textId="77777777" w:rsidR="00A50248" w:rsidRDefault="00EE2E60" w:rsidP="00C019E4">
      <w:pPr>
        <w:pStyle w:val="ListParagraph"/>
        <w:widowControl w:val="0"/>
        <w:numPr>
          <w:ilvl w:val="0"/>
          <w:numId w:val="20"/>
        </w:numPr>
        <w:spacing w:after="120" w:line="276" w:lineRule="auto"/>
        <w:contextualSpacing w:val="0"/>
        <w:rPr>
          <w:rFonts w:cstheme="minorHAnsi"/>
        </w:rPr>
      </w:pPr>
      <w:r>
        <w:t>Le spécialiste de la gestion des subventions, les responsables de la gestion des subventions et le DP/CP identifient tout problème en suspens lié à la clôture, à l’achèvement et à la soumission de tous les rapports finaux. Ajouter ces problèmes à la liste de contrôle pour le suivi.</w:t>
      </w:r>
    </w:p>
    <w:p w14:paraId="2E1F206B" w14:textId="62F377FB" w:rsidR="0054637C" w:rsidRDefault="0054637C" w:rsidP="00C019E4">
      <w:pPr>
        <w:pStyle w:val="ListParagraph"/>
        <w:widowControl w:val="0"/>
        <w:numPr>
          <w:ilvl w:val="0"/>
          <w:numId w:val="20"/>
        </w:numPr>
        <w:spacing w:after="120" w:line="276" w:lineRule="auto"/>
        <w:contextualSpacing w:val="0"/>
        <w:rPr>
          <w:rFonts w:cstheme="minorHAnsi"/>
        </w:rPr>
      </w:pPr>
      <w:r>
        <w:t>Le spécialiste de la gestion des subventions envoie un deuxième avis de date de clôture de la subvention aux partenaires internes et externes. L’avis :</w:t>
      </w:r>
    </w:p>
    <w:p w14:paraId="15EB300E" w14:textId="77777777" w:rsidR="00A50248" w:rsidRDefault="0054637C" w:rsidP="00C019E4">
      <w:pPr>
        <w:pStyle w:val="ListParagraph"/>
        <w:widowControl w:val="0"/>
        <w:numPr>
          <w:ilvl w:val="1"/>
          <w:numId w:val="20"/>
        </w:numPr>
        <w:spacing w:after="120" w:line="276" w:lineRule="auto"/>
        <w:contextualSpacing w:val="0"/>
        <w:rPr>
          <w:rFonts w:cstheme="minorHAnsi"/>
        </w:rPr>
      </w:pPr>
      <w:r>
        <w:t>Leur demande de prendre toutes les mesures nécessaires pour permettre la clôture en temps opportun de la subvention et la résolution de tout problème concernant les factures impayées et les coûts contestés des périodes précédentes.</w:t>
      </w:r>
    </w:p>
    <w:p w14:paraId="5F37F23C" w14:textId="36B697D2" w:rsidR="00EE2E60" w:rsidRPr="009F5DB2" w:rsidRDefault="0054637C" w:rsidP="00C019E4">
      <w:pPr>
        <w:pStyle w:val="ListParagraph"/>
        <w:widowControl w:val="0"/>
        <w:numPr>
          <w:ilvl w:val="1"/>
          <w:numId w:val="20"/>
        </w:numPr>
        <w:spacing w:after="120" w:line="276" w:lineRule="auto"/>
        <w:contextualSpacing w:val="0"/>
        <w:rPr>
          <w:rFonts w:cstheme="minorHAnsi"/>
        </w:rPr>
      </w:pPr>
      <w:r>
        <w:t>Indique qu’ils doivent soumettre les factures impayées des mois ou trimestres précédents dans les 15 jours.</w:t>
      </w:r>
    </w:p>
    <w:p w14:paraId="49257A85" w14:textId="77777777" w:rsidR="00A50248" w:rsidRDefault="00F312C2" w:rsidP="00C019E4">
      <w:pPr>
        <w:pStyle w:val="ListParagraph"/>
        <w:widowControl w:val="0"/>
        <w:numPr>
          <w:ilvl w:val="0"/>
          <w:numId w:val="20"/>
        </w:numPr>
        <w:spacing w:after="120" w:line="276" w:lineRule="auto"/>
        <w:contextualSpacing w:val="0"/>
        <w:rPr>
          <w:rFonts w:cstheme="minorHAnsi"/>
        </w:rPr>
      </w:pPr>
      <w:r>
        <w:t>Conformément aux exigences du concédant, le DP/CP prépare un inventaire et un plan de cession des biens financés par la subvention ou des biens achetés. Il demande l’approbation du concédant pour les utiliser dans d’autres programmes, les renvoyer au concédant, vendre des articles et rembourser le concédant.</w:t>
      </w:r>
    </w:p>
    <w:p w14:paraId="53AB814D" w14:textId="7A9F379D" w:rsidR="00EE2E60" w:rsidRPr="009F5DB2" w:rsidRDefault="00EE2E60" w:rsidP="001905AB">
      <w:pPr>
        <w:widowControl w:val="0"/>
        <w:spacing w:before="360" w:after="120"/>
        <w:rPr>
          <w:rFonts w:cstheme="minorHAnsi"/>
          <w:b/>
        </w:rPr>
      </w:pPr>
      <w:r>
        <w:rPr>
          <w:b/>
        </w:rPr>
        <w:t>Un mois avant la date de fin de subvention :</w:t>
      </w:r>
    </w:p>
    <w:p w14:paraId="758C4D53" w14:textId="24B2CEA3" w:rsidR="00EE2E60" w:rsidRPr="009F5DB2" w:rsidRDefault="005F6996" w:rsidP="00C019E4">
      <w:pPr>
        <w:pStyle w:val="ListParagraph"/>
        <w:widowControl w:val="0"/>
        <w:numPr>
          <w:ilvl w:val="0"/>
          <w:numId w:val="20"/>
        </w:numPr>
        <w:spacing w:after="120" w:line="276" w:lineRule="auto"/>
        <w:contextualSpacing w:val="0"/>
        <w:rPr>
          <w:rFonts w:cstheme="minorHAnsi"/>
          <w:color w:val="333333"/>
        </w:rPr>
      </w:pPr>
      <w:r>
        <w:rPr>
          <w:color w:val="333333"/>
        </w:rPr>
        <w:t>Les sous-bénéficiaires complètent la performance, puis soumettent leurs factures finales et leurs rapports de performance marqués « Final ».</w:t>
      </w:r>
    </w:p>
    <w:p w14:paraId="227F5606" w14:textId="0E73B199" w:rsidR="00EE2E60" w:rsidRPr="009F5DB2" w:rsidRDefault="00EE2E60" w:rsidP="00C019E4">
      <w:pPr>
        <w:pStyle w:val="ListParagraph"/>
        <w:widowControl w:val="0"/>
        <w:numPr>
          <w:ilvl w:val="0"/>
          <w:numId w:val="20"/>
        </w:numPr>
        <w:spacing w:after="120" w:line="276" w:lineRule="auto"/>
        <w:contextualSpacing w:val="0"/>
        <w:rPr>
          <w:rFonts w:cstheme="minorHAnsi"/>
          <w:color w:val="333333"/>
        </w:rPr>
      </w:pPr>
      <w:r>
        <w:rPr>
          <w:color w:val="333333"/>
        </w:rPr>
        <w:t>Les responsables de la gestion des subventions soumettent toutes les factures impayées reçues des bénéficiaires de sous-subventions pour l’un des 10 mois précédents au service financier pour paiement.</w:t>
      </w:r>
    </w:p>
    <w:p w14:paraId="0A13FB2D" w14:textId="4A93FC19" w:rsidR="00EE2E60" w:rsidRPr="009F5DB2" w:rsidRDefault="00EE2E60" w:rsidP="00C019E4">
      <w:pPr>
        <w:pStyle w:val="ListParagraph"/>
        <w:widowControl w:val="0"/>
        <w:numPr>
          <w:ilvl w:val="0"/>
          <w:numId w:val="20"/>
        </w:numPr>
        <w:spacing w:after="120" w:line="276" w:lineRule="auto"/>
        <w:contextualSpacing w:val="0"/>
        <w:rPr>
          <w:rFonts w:cstheme="minorHAnsi"/>
        </w:rPr>
      </w:pPr>
      <w:r>
        <w:t>Les agents de gestion des subventions examinent les charges à payer pour les factures de sous-subvention en attente ou d’autres achats afin de déterminer les besoins de financement jusqu’à la date de fin de la subvention et quels fonds peuvent être désengagés.</w:t>
      </w:r>
    </w:p>
    <w:p w14:paraId="3B979C67" w14:textId="51B5C84C" w:rsidR="00EE2E60" w:rsidRPr="009F5DB2" w:rsidRDefault="00EE2E60" w:rsidP="00C019E4">
      <w:pPr>
        <w:pStyle w:val="ListParagraph"/>
        <w:widowControl w:val="0"/>
        <w:numPr>
          <w:ilvl w:val="0"/>
          <w:numId w:val="20"/>
        </w:numPr>
        <w:spacing w:after="120"/>
        <w:contextualSpacing w:val="0"/>
        <w:rPr>
          <w:rFonts w:cstheme="minorHAnsi"/>
        </w:rPr>
      </w:pPr>
      <w:r>
        <w:t>Les agents de gestion des subventions travaillent avec le service des finances pour identifier, retirer et clôturer :</w:t>
      </w:r>
    </w:p>
    <w:p w14:paraId="4257F7F4" w14:textId="225ACC20" w:rsidR="00EE2E60" w:rsidRPr="009F5DB2" w:rsidRDefault="00EE2E60" w:rsidP="00C019E4">
      <w:pPr>
        <w:pStyle w:val="NoSpacing"/>
        <w:widowControl w:val="0"/>
        <w:numPr>
          <w:ilvl w:val="1"/>
          <w:numId w:val="20"/>
        </w:numPr>
        <w:spacing w:after="120"/>
        <w:rPr>
          <w:rFonts w:cstheme="minorHAnsi"/>
          <w:sz w:val="24"/>
          <w:szCs w:val="24"/>
        </w:rPr>
      </w:pPr>
      <w:r>
        <w:rPr>
          <w:sz w:val="24"/>
          <w:szCs w:val="24"/>
        </w:rPr>
        <w:t>Les comptes de petite caisse.</w:t>
      </w:r>
    </w:p>
    <w:p w14:paraId="43D031FE" w14:textId="10C2F5C2" w:rsidR="00EE2E60" w:rsidRPr="009F5DB2" w:rsidRDefault="005F6996" w:rsidP="00C019E4">
      <w:pPr>
        <w:pStyle w:val="NoSpacing"/>
        <w:widowControl w:val="0"/>
        <w:numPr>
          <w:ilvl w:val="1"/>
          <w:numId w:val="20"/>
        </w:numPr>
        <w:spacing w:after="120"/>
        <w:rPr>
          <w:rFonts w:cstheme="minorHAnsi"/>
          <w:sz w:val="24"/>
          <w:szCs w:val="24"/>
        </w:rPr>
      </w:pPr>
      <w:r>
        <w:rPr>
          <w:sz w:val="24"/>
          <w:szCs w:val="24"/>
        </w:rPr>
        <w:t>Les fonds de trésorerie ou les avances de financement relais.</w:t>
      </w:r>
    </w:p>
    <w:p w14:paraId="739D3D07" w14:textId="77777777" w:rsidR="00A50248" w:rsidRDefault="00EE2E60" w:rsidP="001905AB">
      <w:pPr>
        <w:pStyle w:val="Heading5"/>
        <w:keepNext w:val="0"/>
        <w:keepLines w:val="0"/>
        <w:widowControl w:val="0"/>
        <w:spacing w:before="360"/>
      </w:pPr>
      <w:r>
        <w:lastRenderedPageBreak/>
        <w:t>Activités de clôture après la fin de la subvention</w:t>
      </w:r>
    </w:p>
    <w:p w14:paraId="62C38691" w14:textId="77777777" w:rsidR="00A50248" w:rsidRDefault="005F6996" w:rsidP="00C019E4">
      <w:pPr>
        <w:pStyle w:val="ListParagraph"/>
        <w:widowControl w:val="0"/>
        <w:numPr>
          <w:ilvl w:val="0"/>
          <w:numId w:val="20"/>
        </w:numPr>
        <w:spacing w:after="120" w:line="276" w:lineRule="auto"/>
        <w:contextualSpacing w:val="0"/>
        <w:rPr>
          <w:rFonts w:cstheme="minorHAnsi"/>
        </w:rPr>
      </w:pPr>
      <w:r>
        <w:t xml:space="preserve">Le spécialiste de la gestion des subventions enverra par </w:t>
      </w:r>
      <w:proofErr w:type="gramStart"/>
      <w:r>
        <w:t>e-mail</w:t>
      </w:r>
      <w:proofErr w:type="gramEnd"/>
      <w:r>
        <w:t xml:space="preserve"> un avis aux départements suivants dans le but de cesser d’utiliser les mécanismes et les codes de projet pour cette subvention concernant les dépenses qui surviennent à la date de fin de la subvention ou après :</w:t>
      </w:r>
    </w:p>
    <w:p w14:paraId="0423E3BE" w14:textId="723B29E7" w:rsidR="00EE2E60" w:rsidRPr="009F5DB2" w:rsidRDefault="00EE2E60" w:rsidP="00C019E4">
      <w:pPr>
        <w:pStyle w:val="ListParagraph"/>
        <w:widowControl w:val="0"/>
        <w:numPr>
          <w:ilvl w:val="1"/>
          <w:numId w:val="20"/>
        </w:numPr>
        <w:spacing w:after="120" w:line="276" w:lineRule="auto"/>
        <w:contextualSpacing w:val="0"/>
        <w:rPr>
          <w:rFonts w:cstheme="minorHAnsi"/>
        </w:rPr>
      </w:pPr>
      <w:r>
        <w:t xml:space="preserve">Service financier </w:t>
      </w:r>
      <w:r>
        <w:rPr>
          <w:color w:val="333333"/>
          <w:shd w:val="clear" w:color="auto" w:fill="FFFFFF"/>
        </w:rPr>
        <w:t>—</w:t>
      </w:r>
      <w:r>
        <w:t> gestionnaire de compte principal des comptes fournisseurs</w:t>
      </w:r>
    </w:p>
    <w:p w14:paraId="6FE4A140" w14:textId="0788237A" w:rsidR="00EE2E60" w:rsidRPr="009F5DB2" w:rsidRDefault="00EE2E60" w:rsidP="00C019E4">
      <w:pPr>
        <w:pStyle w:val="ListParagraph"/>
        <w:widowControl w:val="0"/>
        <w:numPr>
          <w:ilvl w:val="1"/>
          <w:numId w:val="20"/>
        </w:numPr>
        <w:spacing w:after="120" w:line="276" w:lineRule="auto"/>
        <w:contextualSpacing w:val="0"/>
        <w:rPr>
          <w:rFonts w:cstheme="minorHAnsi"/>
        </w:rPr>
      </w:pPr>
      <w:r>
        <w:t xml:space="preserve">Ressources humaines </w:t>
      </w:r>
      <w:r>
        <w:rPr>
          <w:color w:val="333333"/>
          <w:shd w:val="clear" w:color="auto" w:fill="FFFFFF"/>
        </w:rPr>
        <w:t>—</w:t>
      </w:r>
      <w:r>
        <w:t> division de la paie, gestionnaire des ressources humaines</w:t>
      </w:r>
    </w:p>
    <w:p w14:paraId="78EF4A0D" w14:textId="77777777" w:rsidR="00A50248" w:rsidRDefault="00EE2E60" w:rsidP="00C019E4">
      <w:pPr>
        <w:pStyle w:val="ListParagraph"/>
        <w:widowControl w:val="0"/>
        <w:numPr>
          <w:ilvl w:val="1"/>
          <w:numId w:val="20"/>
        </w:numPr>
        <w:spacing w:after="120" w:line="276" w:lineRule="auto"/>
        <w:contextualSpacing w:val="0"/>
        <w:rPr>
          <w:rFonts w:cstheme="minorHAnsi"/>
        </w:rPr>
      </w:pPr>
      <w:r>
        <w:t xml:space="preserve">Établissements </w:t>
      </w:r>
      <w:r>
        <w:rPr>
          <w:color w:val="333333"/>
          <w:shd w:val="clear" w:color="auto" w:fill="FFFFFF"/>
        </w:rPr>
        <w:t>—</w:t>
      </w:r>
      <w:r>
        <w:t> chef des opérations</w:t>
      </w:r>
    </w:p>
    <w:p w14:paraId="16789E9B" w14:textId="020E4810" w:rsidR="002549B9" w:rsidRDefault="00EE2E60" w:rsidP="00C019E4">
      <w:pPr>
        <w:pStyle w:val="ListParagraph"/>
        <w:widowControl w:val="0"/>
        <w:numPr>
          <w:ilvl w:val="0"/>
          <w:numId w:val="20"/>
        </w:numPr>
        <w:spacing w:after="120" w:line="276" w:lineRule="auto"/>
        <w:contextualSpacing w:val="0"/>
        <w:rPr>
          <w:rFonts w:cstheme="minorHAnsi"/>
        </w:rPr>
      </w:pPr>
      <w:r>
        <w:t>Les agents de gestion des subventions préparent un rapport final sur les dépenses et effectuent le rapprochement pour toute la période de subvention. À effectuer immédiatement après la clôture du dernier mois de subvention dans le système financier, généralement le 12 du mois. Préparer les types de rapports suivants pour obtenir les soldes des fonds de subvention :</w:t>
      </w:r>
    </w:p>
    <w:p w14:paraId="0394A503" w14:textId="6237B3FD" w:rsidR="00673558" w:rsidRPr="009F5DB2" w:rsidRDefault="00EE2E60" w:rsidP="00C019E4">
      <w:pPr>
        <w:pStyle w:val="ListParagraph"/>
        <w:widowControl w:val="0"/>
        <w:numPr>
          <w:ilvl w:val="2"/>
          <w:numId w:val="39"/>
        </w:numPr>
        <w:spacing w:after="120" w:line="276" w:lineRule="auto"/>
        <w:contextualSpacing w:val="0"/>
        <w:rPr>
          <w:rFonts w:cstheme="minorHAnsi"/>
        </w:rPr>
      </w:pPr>
      <w:r>
        <w:t>Fonds non engagés</w:t>
      </w:r>
    </w:p>
    <w:p w14:paraId="34A841E5" w14:textId="5BE01798" w:rsidR="00673558" w:rsidRPr="009F5DB2" w:rsidRDefault="00EE2E60" w:rsidP="00C019E4">
      <w:pPr>
        <w:pStyle w:val="ListParagraph"/>
        <w:widowControl w:val="0"/>
        <w:numPr>
          <w:ilvl w:val="2"/>
          <w:numId w:val="39"/>
        </w:numPr>
        <w:spacing w:after="120" w:line="276" w:lineRule="auto"/>
        <w:contextualSpacing w:val="0"/>
        <w:rPr>
          <w:rFonts w:cstheme="minorHAnsi"/>
        </w:rPr>
      </w:pPr>
      <w:r>
        <w:t>Obligation restante</w:t>
      </w:r>
    </w:p>
    <w:p w14:paraId="6DEBC7C6" w14:textId="3EF60CB1" w:rsidR="00673558" w:rsidRPr="009F5DB2" w:rsidRDefault="00EE2E60" w:rsidP="00C019E4">
      <w:pPr>
        <w:pStyle w:val="ListParagraph"/>
        <w:widowControl w:val="0"/>
        <w:numPr>
          <w:ilvl w:val="2"/>
          <w:numId w:val="39"/>
        </w:numPr>
        <w:spacing w:after="120" w:line="276" w:lineRule="auto"/>
        <w:contextualSpacing w:val="0"/>
        <w:rPr>
          <w:rFonts w:cstheme="minorHAnsi"/>
        </w:rPr>
      </w:pPr>
      <w:r>
        <w:t>Fonds avancés non dépensés</w:t>
      </w:r>
    </w:p>
    <w:p w14:paraId="3366B574" w14:textId="36DA4091" w:rsidR="00EE2E60" w:rsidRPr="009F5DB2" w:rsidRDefault="00EE2E60" w:rsidP="00C019E4">
      <w:pPr>
        <w:pStyle w:val="ListParagraph"/>
        <w:widowControl w:val="0"/>
        <w:numPr>
          <w:ilvl w:val="2"/>
          <w:numId w:val="39"/>
        </w:numPr>
        <w:spacing w:after="120" w:line="276" w:lineRule="auto"/>
        <w:contextualSpacing w:val="0"/>
        <w:rPr>
          <w:rFonts w:cstheme="minorHAnsi"/>
        </w:rPr>
      </w:pPr>
      <w:r>
        <w:t>Créances pour subventions avec remboursement des frais</w:t>
      </w:r>
    </w:p>
    <w:p w14:paraId="2CADB56D" w14:textId="2C97248B" w:rsidR="00EE2E60" w:rsidRPr="009F5DB2" w:rsidRDefault="00EE2E60" w:rsidP="00C019E4">
      <w:pPr>
        <w:pStyle w:val="ListParagraph"/>
        <w:widowControl w:val="0"/>
        <w:numPr>
          <w:ilvl w:val="0"/>
          <w:numId w:val="20"/>
        </w:numPr>
        <w:spacing w:after="120"/>
        <w:contextualSpacing w:val="0"/>
        <w:rPr>
          <w:rFonts w:cstheme="minorHAnsi"/>
        </w:rPr>
      </w:pPr>
      <w:r>
        <w:t>Les responsables de la gestion des subventions travailleront avec le service financier pour identifier et restituer les fonds.</w:t>
      </w:r>
    </w:p>
    <w:p w14:paraId="1F15DC5C" w14:textId="6C09B66C" w:rsidR="00EE2E60" w:rsidRPr="009F5DB2" w:rsidRDefault="002549B9" w:rsidP="00C019E4">
      <w:pPr>
        <w:pStyle w:val="ListParagraph"/>
        <w:widowControl w:val="0"/>
        <w:numPr>
          <w:ilvl w:val="0"/>
          <w:numId w:val="20"/>
        </w:numPr>
        <w:spacing w:after="120" w:line="276" w:lineRule="auto"/>
        <w:contextualSpacing w:val="0"/>
        <w:rPr>
          <w:rFonts w:cstheme="minorHAnsi"/>
        </w:rPr>
      </w:pPr>
      <w:r>
        <w:t>Après la fin de la subvention, le spécialiste de la gestion des subventions assurera le suivi de toutes les factures impayées et des rapports de performance dus par les bénéficiaires de la sous-subvention au bout de 15 jours ou plus tôt.</w:t>
      </w:r>
    </w:p>
    <w:p w14:paraId="7B46EE2F" w14:textId="77777777" w:rsidR="00A50248" w:rsidRDefault="002549B9" w:rsidP="00C019E4">
      <w:pPr>
        <w:pStyle w:val="ListParagraph"/>
        <w:widowControl w:val="0"/>
        <w:numPr>
          <w:ilvl w:val="0"/>
          <w:numId w:val="20"/>
        </w:numPr>
        <w:spacing w:after="120"/>
        <w:contextualSpacing w:val="0"/>
        <w:rPr>
          <w:rFonts w:eastAsia="Times New Roman" w:cstheme="minorHAnsi"/>
        </w:rPr>
      </w:pPr>
      <w:r>
        <w:t>Le spécialiste de la gestion des subventions enverra à chaque sous-bénéficiaire une lettre de clôture (Annexe 1) mettant officiellement fin à votre relation contractuelle avec le sous-bénéficiaire de cette subvention.</w:t>
      </w:r>
    </w:p>
    <w:p w14:paraId="2320CCB8" w14:textId="77777777" w:rsidR="00A50248" w:rsidRDefault="002549B9" w:rsidP="00C019E4">
      <w:pPr>
        <w:pStyle w:val="ListParagraph"/>
        <w:widowControl w:val="0"/>
        <w:numPr>
          <w:ilvl w:val="0"/>
          <w:numId w:val="20"/>
        </w:numPr>
        <w:spacing w:after="120"/>
        <w:contextualSpacing w:val="0"/>
        <w:rPr>
          <w:rFonts w:eastAsia="Times New Roman" w:cstheme="minorHAnsi"/>
        </w:rPr>
      </w:pPr>
      <w:r>
        <w:t>Le spécialiste de la gestion des subventions et le DP/CP se coordonneront pour s’assurer que tous les rapports requis, y compris les rapports financiers et les rapports sur le programme financier, soient terminés dans le délai de clôture, qui est généralement de 90 jours après la fin de la subvention. Modifier la liste de contrôle au besoin pour s’assurer que tous les éléments soient remplis.</w:t>
      </w:r>
    </w:p>
    <w:p w14:paraId="4312E595" w14:textId="6B2C7210" w:rsidR="004949C0" w:rsidRPr="001905AB" w:rsidRDefault="00501300" w:rsidP="001905AB">
      <w:pPr>
        <w:pStyle w:val="ListParagraph"/>
        <w:widowControl w:val="0"/>
        <w:numPr>
          <w:ilvl w:val="0"/>
          <w:numId w:val="20"/>
        </w:numPr>
        <w:contextualSpacing w:val="0"/>
        <w:rPr>
          <w:rFonts w:cstheme="minorHAnsi"/>
        </w:rPr>
      </w:pPr>
      <w:r>
        <w:t>L’organisation bénéficiaire soumet le rapport financier final, puis conserve tous les documents comptables liés à la subvention pendant au moins trois ans, sauf indication contraire du parrain. Pour les subventions d’agences américaines, le gouvernement américain se réserve le droit de vérifier les subventions et/ou les sous-bénéficiaires à tout moment au cours de ces trois années.</w:t>
      </w:r>
      <w:r>
        <w:br w:type="page"/>
      </w:r>
    </w:p>
    <w:p w14:paraId="77002EA8" w14:textId="4E4CD66F" w:rsidR="004949C0" w:rsidRDefault="004949C0" w:rsidP="00C019E4">
      <w:pPr>
        <w:widowControl w:val="0"/>
        <w:rPr>
          <w:rFonts w:cs="Times New Roman"/>
        </w:rPr>
      </w:pPr>
      <w:r>
        <w:rPr>
          <w:noProof/>
        </w:rPr>
        <w:lastRenderedPageBreak/>
        <mc:AlternateContent>
          <mc:Choice Requires="wps">
            <w:drawing>
              <wp:anchor distT="0" distB="0" distL="114300" distR="114300" simplePos="0" relativeHeight="251677696" behindDoc="0" locked="0" layoutInCell="1" allowOverlap="1" wp14:anchorId="2AF598B4" wp14:editId="64C00FE1">
                <wp:simplePos x="0" y="0"/>
                <wp:positionH relativeFrom="column">
                  <wp:align>center</wp:align>
                </wp:positionH>
                <wp:positionV relativeFrom="paragraph">
                  <wp:posOffset>19050</wp:posOffset>
                </wp:positionV>
                <wp:extent cx="4764024" cy="859536"/>
                <wp:effectExtent l="19050" t="19050" r="17780" b="17145"/>
                <wp:wrapTopAndBottom/>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64024" cy="859536"/>
                        </a:xfrm>
                        <a:prstGeom prst="rect">
                          <a:avLst/>
                        </a:prstGeom>
                        <a:noFill/>
                        <a:ln w="38100" cmpd="dbl">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87FC3AC" w14:textId="1A1E04B3" w:rsidR="00E7733B" w:rsidRPr="001461E9" w:rsidRDefault="00E7733B" w:rsidP="0014205F">
                            <w:pPr>
                              <w:pStyle w:val="Heading1"/>
                            </w:pPr>
                            <w:bookmarkStart w:id="17" w:name="_Toc143854377"/>
                            <w:r>
                              <w:t>Ressources et exemples</w:t>
                            </w:r>
                            <w:bookmarkEnd w:id="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598B4" id="Text Box 6" o:spid="_x0000_s1030" type="#_x0000_t202" alt="&quot;&quot;" style="position:absolute;margin-left:0;margin-top:1.5pt;width:375.1pt;height:67.7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" filled="f" strokecolor="red" strokeweight="3pt">
                <v:stroke linestyle="thinThin"/>
                <v:textbox>
                  <w:txbxContent>
                    <w:p w14:paraId="087FC3AC" w14:textId="1A1E04B3" w:rsidR="00E7733B" w:rsidRPr="001461E9" w:rsidRDefault="00E7733B" w:rsidP="0014205F">
                      <w:pPr>
                        <w:pStyle w:val="Heading1"/>
                      </w:pPr>
                      <w:bookmarkStart w:id="18" w:name="_Toc143854377"/>
                      <w:r>
                        <w:t>Ressources et exemples</w:t>
                      </w:r>
                      <w:bookmarkEnd w:id="18"/>
                    </w:p>
                  </w:txbxContent>
                </v:textbox>
                <w10:wrap type="topAndBottom"/>
              </v:shape>
            </w:pict>
          </mc:Fallback>
        </mc:AlternateContent>
      </w:r>
    </w:p>
    <w:p w14:paraId="2D4B9B66" w14:textId="489556D8" w:rsidR="001905AB" w:rsidRDefault="004949C0" w:rsidP="00C019E4">
      <w:pPr>
        <w:pStyle w:val="ListParagraph"/>
        <w:widowControl w:val="0"/>
        <w:numPr>
          <w:ilvl w:val="0"/>
          <w:numId w:val="32"/>
        </w:numPr>
        <w:contextualSpacing w:val="0"/>
        <w:rPr>
          <w:rFonts w:cstheme="minorHAnsi"/>
          <w:sz w:val="28"/>
          <w:szCs w:val="28"/>
        </w:rPr>
      </w:pPr>
      <w:r>
        <w:rPr>
          <w:sz w:val="28"/>
          <w:szCs w:val="28"/>
        </w:rPr>
        <w:t>Pages Web utiles</w:t>
      </w:r>
    </w:p>
    <w:p w14:paraId="1C9C7047" w14:textId="166F3207" w:rsidR="008963DA" w:rsidRDefault="004949C0" w:rsidP="001905AB">
      <w:pPr>
        <w:pStyle w:val="ListParagraph"/>
        <w:widowControl w:val="0"/>
        <w:numPr>
          <w:ilvl w:val="0"/>
          <w:numId w:val="32"/>
        </w:numPr>
        <w:spacing w:before="360"/>
        <w:contextualSpacing w:val="0"/>
        <w:rPr>
          <w:rFonts w:cstheme="minorHAnsi"/>
          <w:sz w:val="28"/>
          <w:szCs w:val="28"/>
        </w:rPr>
      </w:pPr>
      <w:r>
        <w:rPr>
          <w:sz w:val="28"/>
          <w:szCs w:val="28"/>
        </w:rPr>
        <w:t>Exemples d’organigrammes de financement</w:t>
      </w:r>
    </w:p>
    <w:p w14:paraId="48A2D690" w14:textId="0A45D4FB" w:rsidR="0022328D" w:rsidRPr="001905AB" w:rsidRDefault="004949C0" w:rsidP="001905AB">
      <w:pPr>
        <w:pStyle w:val="ListParagraph"/>
        <w:widowControl w:val="0"/>
        <w:numPr>
          <w:ilvl w:val="0"/>
          <w:numId w:val="32"/>
        </w:numPr>
        <w:spacing w:before="360"/>
        <w:contextualSpacing w:val="0"/>
        <w:rPr>
          <w:rFonts w:cstheme="minorHAnsi"/>
          <w:sz w:val="28"/>
          <w:szCs w:val="28"/>
        </w:rPr>
      </w:pPr>
      <w:r>
        <w:rPr>
          <w:sz w:val="28"/>
          <w:szCs w:val="28"/>
        </w:rPr>
        <w:t>Autres exemples de processus et modèles</w:t>
      </w:r>
      <w:r>
        <w:br w:type="page"/>
      </w:r>
    </w:p>
    <w:p w14:paraId="00DC1C47" w14:textId="407A732B" w:rsidR="00A82E2D" w:rsidRPr="009F5DB2" w:rsidRDefault="00CC1698" w:rsidP="00C019E4">
      <w:pPr>
        <w:pStyle w:val="Heading2"/>
        <w:keepNext w:val="0"/>
        <w:keepLines w:val="0"/>
        <w:widowControl w:val="0"/>
        <w:rPr>
          <w:rFonts w:asciiTheme="minorHAnsi" w:hAnsiTheme="minorHAnsi"/>
        </w:rPr>
      </w:pPr>
      <w:bookmarkStart w:id="19" w:name="_Toc143854378"/>
      <w:r>
        <w:lastRenderedPageBreak/>
        <w:t>Pages Web utiles</w:t>
      </w:r>
      <w:bookmarkEnd w:id="19"/>
    </w:p>
    <w:p w14:paraId="6EB8BB13" w14:textId="44A52207" w:rsidR="001B0FCB" w:rsidRPr="0007301D" w:rsidRDefault="00000000" w:rsidP="0003259C">
      <w:pPr>
        <w:pStyle w:val="ListParagraph"/>
        <w:widowControl w:val="0"/>
        <w:numPr>
          <w:ilvl w:val="0"/>
          <w:numId w:val="34"/>
        </w:numPr>
        <w:spacing w:before="360" w:after="120"/>
        <w:contextualSpacing w:val="0"/>
        <w:rPr>
          <w:rFonts w:cstheme="minorHAnsi"/>
        </w:rPr>
      </w:pPr>
      <w:hyperlink r:id="rId54" w:history="1">
        <w:r w:rsidR="00F62BA2">
          <w:rPr>
            <w:rStyle w:val="Hyperlink"/>
          </w:rPr>
          <w:t xml:space="preserve">NIH </w:t>
        </w:r>
        <w:proofErr w:type="spellStart"/>
        <w:r w:rsidR="00F62BA2">
          <w:rPr>
            <w:rStyle w:val="Hyperlink"/>
          </w:rPr>
          <w:t>RePORTER</w:t>
        </w:r>
        <w:proofErr w:type="spellEnd"/>
      </w:hyperlink>
      <w:r w:rsidR="00F62BA2">
        <w:t xml:space="preserve"> — Référentiel des projets de recherche financés par les NIH et outil de recherche </w:t>
      </w:r>
      <w:hyperlink r:id="rId55" w:history="1">
        <w:proofErr w:type="spellStart"/>
        <w:r w:rsidR="00F62BA2">
          <w:rPr>
            <w:rStyle w:val="Hyperlink"/>
          </w:rPr>
          <w:t>Matchmaker</w:t>
        </w:r>
        <w:proofErr w:type="spellEnd"/>
      </w:hyperlink>
    </w:p>
    <w:p w14:paraId="7B1738FA" w14:textId="1367D4FA" w:rsidR="00716489" w:rsidRPr="0007301D" w:rsidRDefault="00000000" w:rsidP="00C019E4">
      <w:pPr>
        <w:pStyle w:val="ListParagraph"/>
        <w:widowControl w:val="0"/>
        <w:numPr>
          <w:ilvl w:val="0"/>
          <w:numId w:val="34"/>
        </w:numPr>
        <w:spacing w:after="120"/>
        <w:contextualSpacing w:val="0"/>
        <w:rPr>
          <w:rFonts w:cstheme="minorHAnsi"/>
        </w:rPr>
      </w:pPr>
      <w:hyperlink r:id="rId56" w:history="1">
        <w:r w:rsidR="00F62BA2">
          <w:rPr>
            <w:rStyle w:val="Hyperlink"/>
          </w:rPr>
          <w:t>Déclaration de politique de gestion des subventions des NIH</w:t>
        </w:r>
      </w:hyperlink>
    </w:p>
    <w:p w14:paraId="5ECBFEC8" w14:textId="02FB7A56" w:rsidR="00716489" w:rsidRPr="0007301D" w:rsidRDefault="00000000" w:rsidP="00C019E4">
      <w:pPr>
        <w:pStyle w:val="ListParagraph"/>
        <w:widowControl w:val="0"/>
        <w:numPr>
          <w:ilvl w:val="0"/>
          <w:numId w:val="34"/>
        </w:numPr>
        <w:spacing w:after="120"/>
        <w:contextualSpacing w:val="0"/>
        <w:rPr>
          <w:rFonts w:cstheme="minorHAnsi"/>
        </w:rPr>
      </w:pPr>
      <w:hyperlink r:id="rId57" w:history="1">
        <w:r w:rsidR="00F62BA2">
          <w:rPr>
            <w:rStyle w:val="Hyperlink"/>
          </w:rPr>
          <w:t>Subventions et financement des NIH</w:t>
        </w:r>
      </w:hyperlink>
    </w:p>
    <w:p w14:paraId="7B8A8ED5" w14:textId="4964A53A" w:rsidR="00CB48E3" w:rsidRPr="0007301D" w:rsidRDefault="00000000" w:rsidP="00C019E4">
      <w:pPr>
        <w:pStyle w:val="ListParagraph"/>
        <w:widowControl w:val="0"/>
        <w:numPr>
          <w:ilvl w:val="0"/>
          <w:numId w:val="34"/>
        </w:numPr>
        <w:spacing w:after="120"/>
        <w:contextualSpacing w:val="0"/>
        <w:rPr>
          <w:rFonts w:cstheme="minorHAnsi"/>
        </w:rPr>
      </w:pPr>
      <w:hyperlink r:id="rId58" w:history="1">
        <w:r w:rsidR="00F62BA2">
          <w:rPr>
            <w:rStyle w:val="Hyperlink"/>
          </w:rPr>
          <w:t xml:space="preserve">NIH </w:t>
        </w:r>
        <w:proofErr w:type="spellStart"/>
        <w:r w:rsidR="00F62BA2">
          <w:rPr>
            <w:rStyle w:val="Hyperlink"/>
          </w:rPr>
          <w:t>eRA</w:t>
        </w:r>
        <w:proofErr w:type="spellEnd"/>
        <w:r w:rsidR="00F62BA2">
          <w:rPr>
            <w:rStyle w:val="Hyperlink"/>
          </w:rPr>
          <w:t xml:space="preserve"> Commons</w:t>
        </w:r>
      </w:hyperlink>
      <w:r w:rsidR="00F62BA2">
        <w:t xml:space="preserve"> — Infographie</w:t>
      </w:r>
    </w:p>
    <w:p w14:paraId="719FD1F4" w14:textId="3C29E173" w:rsidR="00DF43AC" w:rsidRPr="008A6FDB" w:rsidRDefault="00000000" w:rsidP="00C019E4">
      <w:pPr>
        <w:pStyle w:val="ListParagraph"/>
        <w:widowControl w:val="0"/>
        <w:numPr>
          <w:ilvl w:val="0"/>
          <w:numId w:val="34"/>
        </w:numPr>
        <w:spacing w:after="120"/>
        <w:contextualSpacing w:val="0"/>
        <w:rPr>
          <w:rFonts w:cstheme="minorHAnsi"/>
          <w:u w:val="single"/>
        </w:rPr>
      </w:pPr>
      <w:hyperlink r:id="rId59" w:history="1">
        <w:r w:rsidR="00F62BA2">
          <w:rPr>
            <w:rStyle w:val="Hyperlink"/>
          </w:rPr>
          <w:t xml:space="preserve">Département du HHS pour l'Human </w:t>
        </w:r>
        <w:proofErr w:type="spellStart"/>
        <w:r w:rsidR="00F62BA2">
          <w:rPr>
            <w:rStyle w:val="Hyperlink"/>
          </w:rPr>
          <w:t>Research</w:t>
        </w:r>
        <w:proofErr w:type="spellEnd"/>
        <w:r w:rsidR="00F62BA2">
          <w:rPr>
            <w:rStyle w:val="Hyperlink"/>
          </w:rPr>
          <w:t xml:space="preserve"> Protection, CEI et Assurances</w:t>
        </w:r>
      </w:hyperlink>
    </w:p>
    <w:p w14:paraId="56A70212" w14:textId="7AF4D969" w:rsidR="00C345FA" w:rsidRPr="0007301D" w:rsidRDefault="00000000" w:rsidP="00C019E4">
      <w:pPr>
        <w:pStyle w:val="ListParagraph"/>
        <w:widowControl w:val="0"/>
        <w:numPr>
          <w:ilvl w:val="0"/>
          <w:numId w:val="34"/>
        </w:numPr>
        <w:spacing w:after="120"/>
        <w:contextualSpacing w:val="0"/>
        <w:rPr>
          <w:rFonts w:cstheme="minorHAnsi"/>
          <w:iCs/>
        </w:rPr>
      </w:pPr>
      <w:hyperlink r:id="rId60" w:tgtFrame="_blank" w:history="1">
        <w:r w:rsidR="00F62BA2">
          <w:rPr>
            <w:rStyle w:val="Hyperlink"/>
          </w:rPr>
          <w:t>45 CFR 46, Protection des sujets humains</w:t>
        </w:r>
      </w:hyperlink>
      <w:r w:rsidR="00F62BA2">
        <w:t xml:space="preserve"> — Politiques des NIH pour la recherche sur des sujets humains</w:t>
      </w:r>
    </w:p>
    <w:p w14:paraId="505098BD" w14:textId="253ED8E9" w:rsidR="00FA014A" w:rsidRPr="0007301D" w:rsidRDefault="00000000" w:rsidP="00C019E4">
      <w:pPr>
        <w:pStyle w:val="ListParagraph"/>
        <w:widowControl w:val="0"/>
        <w:numPr>
          <w:ilvl w:val="0"/>
          <w:numId w:val="34"/>
        </w:numPr>
        <w:spacing w:after="120"/>
        <w:contextualSpacing w:val="0"/>
        <w:rPr>
          <w:rFonts w:cstheme="minorHAnsi"/>
        </w:rPr>
      </w:pPr>
      <w:hyperlink r:id="rId61" w:history="1">
        <w:r w:rsidR="00F62BA2">
          <w:rPr>
            <w:rStyle w:val="Hyperlink"/>
          </w:rPr>
          <w:t>Conflit d’intérêts financiers</w:t>
        </w:r>
      </w:hyperlink>
      <w:r w:rsidR="00F62BA2">
        <w:t xml:space="preserve"> (FCOI) – Les institutions financées par les NIH doivent élaborer une politique de FCOI</w:t>
      </w:r>
    </w:p>
    <w:p w14:paraId="0EB42BFA" w14:textId="7069223A" w:rsidR="00B877E6" w:rsidRPr="0007301D" w:rsidRDefault="00000000" w:rsidP="00C019E4">
      <w:pPr>
        <w:pStyle w:val="ListParagraph"/>
        <w:widowControl w:val="0"/>
        <w:numPr>
          <w:ilvl w:val="0"/>
          <w:numId w:val="34"/>
        </w:numPr>
        <w:spacing w:after="120"/>
        <w:contextualSpacing w:val="0"/>
        <w:rPr>
          <w:rFonts w:cstheme="minorHAnsi"/>
        </w:rPr>
      </w:pPr>
      <w:hyperlink r:id="rId62" w:history="1">
        <w:r w:rsidR="00F62BA2">
          <w:rPr>
            <w:rStyle w:val="Hyperlink"/>
          </w:rPr>
          <w:t>EDCTP</w:t>
        </w:r>
      </w:hyperlink>
      <w:r w:rsidR="00F62BA2">
        <w:t xml:space="preserve"> — Partenariat pour les études cliniques des pays européens et en développement — Financement de la recherche clinique pour des outils médicaux permettant de détecter, de traiter et de prévenir les maladies infectieuses liées à la pauvreté en Afrique subsaharienne.</w:t>
      </w:r>
    </w:p>
    <w:p w14:paraId="06075E90" w14:textId="106F8BFD" w:rsidR="00B877E6" w:rsidRPr="0007301D" w:rsidRDefault="00000000" w:rsidP="00C019E4">
      <w:pPr>
        <w:pStyle w:val="ListParagraph"/>
        <w:widowControl w:val="0"/>
        <w:numPr>
          <w:ilvl w:val="0"/>
          <w:numId w:val="34"/>
        </w:numPr>
        <w:spacing w:after="120"/>
        <w:contextualSpacing w:val="0"/>
        <w:rPr>
          <w:rStyle w:val="Hyperlink"/>
          <w:rFonts w:cstheme="minorHAnsi"/>
          <w:color w:val="000000" w:themeColor="text1"/>
          <w:u w:val="none"/>
        </w:rPr>
      </w:pPr>
      <w:hyperlink r:id="rId63" w:history="1">
        <w:r w:rsidR="00F62BA2">
          <w:rPr>
            <w:rStyle w:val="Hyperlink"/>
          </w:rPr>
          <w:t>Manuel des subventions EDCTP</w:t>
        </w:r>
      </w:hyperlink>
      <w:r w:rsidR="00F62BA2">
        <w:rPr>
          <w:rStyle w:val="Hyperlink"/>
          <w:color w:val="000000" w:themeColor="text1"/>
          <w:u w:val="none"/>
        </w:rPr>
        <w:t xml:space="preserve"> et</w:t>
      </w:r>
      <w:r w:rsidR="00F62BA2">
        <w:rPr>
          <w:rStyle w:val="Hyperlink"/>
        </w:rPr>
        <w:t xml:space="preserve"> </w:t>
      </w:r>
      <w:hyperlink r:id="rId64" w:history="1">
        <w:r w:rsidR="00F62BA2">
          <w:rPr>
            <w:rStyle w:val="Hyperlink"/>
          </w:rPr>
          <w:t>appels à propositions</w:t>
        </w:r>
      </w:hyperlink>
    </w:p>
    <w:p w14:paraId="55E88261" w14:textId="76505003" w:rsidR="009231BD" w:rsidRPr="0007301D" w:rsidRDefault="00000000" w:rsidP="00C019E4">
      <w:pPr>
        <w:pStyle w:val="ListParagraph"/>
        <w:widowControl w:val="0"/>
        <w:numPr>
          <w:ilvl w:val="0"/>
          <w:numId w:val="34"/>
        </w:numPr>
        <w:spacing w:after="120"/>
        <w:contextualSpacing w:val="0"/>
        <w:rPr>
          <w:rFonts w:cstheme="minorHAnsi"/>
        </w:rPr>
      </w:pPr>
      <w:hyperlink r:id="rId65" w:history="1">
        <w:proofErr w:type="spellStart"/>
        <w:r w:rsidR="00F62BA2">
          <w:rPr>
            <w:rStyle w:val="Hyperlink"/>
          </w:rPr>
          <w:t>Wellcome</w:t>
        </w:r>
        <w:proofErr w:type="spellEnd"/>
        <w:r w:rsidR="00F62BA2">
          <w:rPr>
            <w:rStyle w:val="Hyperlink"/>
          </w:rPr>
          <w:t xml:space="preserve"> Grant </w:t>
        </w:r>
        <w:proofErr w:type="spellStart"/>
        <w:r w:rsidR="00F62BA2">
          <w:rPr>
            <w:rStyle w:val="Hyperlink"/>
          </w:rPr>
          <w:t>Funding</w:t>
        </w:r>
        <w:proofErr w:type="spellEnd"/>
      </w:hyperlink>
      <w:r w:rsidR="00F62BA2">
        <w:t xml:space="preserve"> — Financement de subventions, conseils et suivi des subventions</w:t>
      </w:r>
    </w:p>
    <w:p w14:paraId="770F80B1" w14:textId="4E0EE749" w:rsidR="00A50248" w:rsidRDefault="00000000" w:rsidP="00C019E4">
      <w:pPr>
        <w:pStyle w:val="ListParagraph"/>
        <w:widowControl w:val="0"/>
        <w:numPr>
          <w:ilvl w:val="0"/>
          <w:numId w:val="34"/>
        </w:numPr>
        <w:spacing w:after="120"/>
        <w:contextualSpacing w:val="0"/>
        <w:rPr>
          <w:rFonts w:cstheme="minorHAnsi"/>
        </w:rPr>
      </w:pPr>
      <w:hyperlink r:id="rId66" w:history="1">
        <w:r w:rsidR="00F62BA2">
          <w:rPr>
            <w:rStyle w:val="Hyperlink"/>
          </w:rPr>
          <w:t xml:space="preserve">Guide de financement </w:t>
        </w:r>
        <w:proofErr w:type="spellStart"/>
        <w:r w:rsidR="00F62BA2">
          <w:rPr>
            <w:rStyle w:val="Hyperlink"/>
          </w:rPr>
          <w:t>Wellcome</w:t>
        </w:r>
        <w:proofErr w:type="spellEnd"/>
        <w:r w:rsidR="00F62BA2">
          <w:rPr>
            <w:rStyle w:val="Hyperlink"/>
          </w:rPr>
          <w:t xml:space="preserve"> Trust</w:t>
        </w:r>
      </w:hyperlink>
      <w:r w:rsidR="00F62BA2">
        <w:t xml:space="preserve"> — Conditions générales des subventions</w:t>
      </w:r>
    </w:p>
    <w:p w14:paraId="2AF258C8" w14:textId="1F60C2EF" w:rsidR="0022328D" w:rsidRPr="0003259C" w:rsidRDefault="00000000" w:rsidP="00C019E4">
      <w:pPr>
        <w:pStyle w:val="ListParagraph"/>
        <w:widowControl w:val="0"/>
        <w:numPr>
          <w:ilvl w:val="0"/>
          <w:numId w:val="34"/>
        </w:numPr>
        <w:spacing w:after="120" w:line="259" w:lineRule="auto"/>
        <w:contextualSpacing w:val="0"/>
        <w:rPr>
          <w:rFonts w:cstheme="minorHAnsi"/>
          <w:color w:val="333333"/>
          <w:shd w:val="clear" w:color="auto" w:fill="FFFFFF"/>
        </w:rPr>
      </w:pPr>
      <w:hyperlink r:id="rId67" w:history="1">
        <w:r w:rsidR="00F62BA2">
          <w:rPr>
            <w:rStyle w:val="Hyperlink"/>
            <w:shd w:val="clear" w:color="auto" w:fill="FFFFFF"/>
          </w:rPr>
          <w:t xml:space="preserve">Rapport sur les données de financement des subventions </w:t>
        </w:r>
        <w:proofErr w:type="spellStart"/>
        <w:r w:rsidR="00F62BA2">
          <w:rPr>
            <w:rStyle w:val="Hyperlink"/>
            <w:shd w:val="clear" w:color="auto" w:fill="FFFFFF"/>
          </w:rPr>
          <w:t>Wellcome</w:t>
        </w:r>
        <w:proofErr w:type="spellEnd"/>
        <w:r w:rsidR="00F62BA2">
          <w:rPr>
            <w:rStyle w:val="Hyperlink"/>
            <w:shd w:val="clear" w:color="auto" w:fill="FFFFFF"/>
          </w:rPr>
          <w:t xml:space="preserve"> Trust, 2018-2019</w:t>
        </w:r>
      </w:hyperlink>
      <w:r w:rsidR="00F62BA2">
        <w:br w:type="page"/>
      </w:r>
    </w:p>
    <w:p w14:paraId="7184BCDC" w14:textId="03104490" w:rsidR="000217D2" w:rsidRPr="009F5DB2" w:rsidRDefault="00EC4C31" w:rsidP="00C019E4">
      <w:pPr>
        <w:pStyle w:val="Heading2"/>
        <w:keepNext w:val="0"/>
        <w:keepLines w:val="0"/>
        <w:widowControl w:val="0"/>
      </w:pPr>
      <w:bookmarkStart w:id="20" w:name="_Toc143854379"/>
      <w:r>
        <w:lastRenderedPageBreak/>
        <w:t>Exemples d’organigrammes de financement</w:t>
      </w:r>
      <w:bookmarkEnd w:id="20"/>
    </w:p>
    <w:p w14:paraId="74B38217" w14:textId="06060937" w:rsidR="00716489" w:rsidRPr="009F5DB2" w:rsidRDefault="00212771" w:rsidP="0003259C">
      <w:pPr>
        <w:pStyle w:val="Heading4"/>
        <w:keepNext w:val="0"/>
        <w:keepLines w:val="0"/>
        <w:widowControl w:val="0"/>
        <w:spacing w:before="360"/>
      </w:pPr>
      <w:r>
        <w:t>Exemple du Centre de recherche sur les maladies infectieuses en Zambie</w:t>
      </w:r>
    </w:p>
    <w:p w14:paraId="20E3CC4B" w14:textId="3C23ECF4" w:rsidR="00C93CAF" w:rsidRPr="00AF3A14" w:rsidRDefault="00C93CAF" w:rsidP="0003259C">
      <w:pPr>
        <w:widowControl w:val="0"/>
        <w:spacing w:before="360"/>
        <w:rPr>
          <w:rFonts w:cstheme="minorHAnsi"/>
          <w:b/>
          <w:bCs/>
          <w:sz w:val="28"/>
          <w:szCs w:val="28"/>
        </w:rPr>
      </w:pPr>
      <w:r>
        <w:rPr>
          <w:b/>
          <w:bCs/>
          <w:sz w:val="28"/>
          <w:szCs w:val="28"/>
        </w:rPr>
        <w:t>Flux de processus pour l’approbation et le traitement de l’accord de subvention</w:t>
      </w:r>
    </w:p>
    <w:p w14:paraId="6E9BC22D" w14:textId="015FCC2E" w:rsidR="00C93CAF" w:rsidRDefault="00C92735" w:rsidP="0003259C">
      <w:pPr>
        <w:pStyle w:val="ListParagraph"/>
        <w:widowControl w:val="0"/>
        <w:numPr>
          <w:ilvl w:val="0"/>
          <w:numId w:val="40"/>
        </w:numPr>
        <w:spacing w:before="240"/>
        <w:contextualSpacing w:val="0"/>
        <w:rPr>
          <w:rFonts w:cstheme="minorHAnsi"/>
        </w:rPr>
      </w:pPr>
      <w:r>
        <w:t xml:space="preserve">Le concédant envoie l’accord de subvention par </w:t>
      </w:r>
      <w:proofErr w:type="gramStart"/>
      <w:r>
        <w:t>e-mail</w:t>
      </w:r>
      <w:proofErr w:type="gramEnd"/>
      <w:r>
        <w:t xml:space="preserve"> à </w:t>
      </w:r>
      <w:hyperlink r:id="rId68" w:history="1">
        <w:r>
          <w:rPr>
            <w:rStyle w:val="Hyperlink"/>
          </w:rPr>
          <w:t>grant.admin@CIDRZ.org</w:t>
        </w:r>
      </w:hyperlink>
      <w:r>
        <w:t xml:space="preserve"> .</w:t>
      </w:r>
    </w:p>
    <w:p w14:paraId="4AC4116A" w14:textId="580D5B72" w:rsidR="00C92735" w:rsidRDefault="00C92735" w:rsidP="0003259C">
      <w:pPr>
        <w:pStyle w:val="ListParagraph"/>
        <w:widowControl w:val="0"/>
        <w:numPr>
          <w:ilvl w:val="0"/>
          <w:numId w:val="40"/>
        </w:numPr>
        <w:spacing w:before="240"/>
        <w:contextualSpacing w:val="0"/>
        <w:rPr>
          <w:rFonts w:cstheme="minorHAnsi"/>
        </w:rPr>
      </w:pPr>
      <w:r>
        <w:t>Le DP/CP examine l’accord, signe la fiche d’examen des subventions et la retourne au bureau des subventions et des contrats.</w:t>
      </w:r>
    </w:p>
    <w:p w14:paraId="137A1A48" w14:textId="143B07DC" w:rsidR="00C92735" w:rsidRDefault="00973BB6" w:rsidP="0003259C">
      <w:pPr>
        <w:pStyle w:val="ListParagraph"/>
        <w:widowControl w:val="0"/>
        <w:numPr>
          <w:ilvl w:val="0"/>
          <w:numId w:val="40"/>
        </w:numPr>
        <w:spacing w:before="240"/>
        <w:contextualSpacing w:val="0"/>
        <w:rPr>
          <w:rFonts w:cstheme="minorHAnsi"/>
        </w:rPr>
      </w:pPr>
      <w:r>
        <w:t>Le spécialiste de la gestion des subventions examine et prépare la fiche d’examen des subventions, puis l’envoie pour approbation.</w:t>
      </w:r>
    </w:p>
    <w:p w14:paraId="37A93859" w14:textId="6D026314" w:rsidR="00973BB6" w:rsidRDefault="00973BB6" w:rsidP="0003259C">
      <w:pPr>
        <w:pStyle w:val="ListParagraph"/>
        <w:widowControl w:val="0"/>
        <w:numPr>
          <w:ilvl w:val="0"/>
          <w:numId w:val="40"/>
        </w:numPr>
        <w:spacing w:before="240"/>
        <w:contextualSpacing w:val="0"/>
        <w:rPr>
          <w:rFonts w:cstheme="minorHAnsi"/>
        </w:rPr>
      </w:pPr>
      <w:r>
        <w:t>Le responsable de la conformité examine l’accord et signe la fiche d’examen de la subvention.</w:t>
      </w:r>
    </w:p>
    <w:p w14:paraId="0F9FFA25" w14:textId="3473E489" w:rsidR="00973BB6" w:rsidRDefault="00973BB6" w:rsidP="0003259C">
      <w:pPr>
        <w:pStyle w:val="ListParagraph"/>
        <w:widowControl w:val="0"/>
        <w:numPr>
          <w:ilvl w:val="0"/>
          <w:numId w:val="40"/>
        </w:numPr>
        <w:spacing w:before="240"/>
        <w:contextualSpacing w:val="0"/>
        <w:rPr>
          <w:rFonts w:cstheme="minorHAnsi"/>
        </w:rPr>
      </w:pPr>
      <w:r>
        <w:t>Le responsable de l’entreprise signe l’accord et le renvoie au spécialiste de la gestion des subventions.</w:t>
      </w:r>
    </w:p>
    <w:p w14:paraId="5CFD2EAC" w14:textId="2AF9C66A" w:rsidR="00212771" w:rsidRPr="0003259C" w:rsidRDefault="00973BB6" w:rsidP="00C019E4">
      <w:pPr>
        <w:pStyle w:val="ListParagraph"/>
        <w:widowControl w:val="0"/>
        <w:numPr>
          <w:ilvl w:val="0"/>
          <w:numId w:val="40"/>
        </w:numPr>
        <w:spacing w:before="240"/>
        <w:contextualSpacing w:val="0"/>
        <w:rPr>
          <w:rFonts w:cstheme="minorHAnsi"/>
        </w:rPr>
      </w:pPr>
      <w:r>
        <w:t>L’agent de gestion des subventions envoie des exemplaires signés, prépare le cahier de travail des subventions et prépare le classeur permanent du dossier de subvention.</w:t>
      </w:r>
      <w:r>
        <w:br w:type="page"/>
      </w:r>
    </w:p>
    <w:p w14:paraId="5EC72491" w14:textId="2A869585" w:rsidR="000217D2" w:rsidRDefault="00212771" w:rsidP="00C019E4">
      <w:pPr>
        <w:pStyle w:val="Heading4"/>
        <w:keepNext w:val="0"/>
        <w:keepLines w:val="0"/>
        <w:widowControl w:val="0"/>
      </w:pPr>
      <w:r>
        <w:lastRenderedPageBreak/>
        <w:t xml:space="preserve">Exemple du </w:t>
      </w:r>
      <w:proofErr w:type="spellStart"/>
      <w:r>
        <w:t>Noguchi</w:t>
      </w:r>
      <w:proofErr w:type="spellEnd"/>
      <w:r>
        <w:t xml:space="preserve"> </w:t>
      </w:r>
      <w:proofErr w:type="spellStart"/>
      <w:r>
        <w:t>Memorial</w:t>
      </w:r>
      <w:proofErr w:type="spellEnd"/>
      <w:r>
        <w:t xml:space="preserve"> Institute for </w:t>
      </w:r>
      <w:proofErr w:type="spellStart"/>
      <w:r>
        <w:t>Medical</w:t>
      </w:r>
      <w:proofErr w:type="spellEnd"/>
      <w:r>
        <w:t xml:space="preserve"> </w:t>
      </w:r>
      <w:proofErr w:type="spellStart"/>
      <w:r>
        <w:t>Research</w:t>
      </w:r>
      <w:proofErr w:type="spellEnd"/>
      <w:r>
        <w:t>, Université du Ghana</w:t>
      </w:r>
    </w:p>
    <w:p w14:paraId="5E5782DB" w14:textId="77777777" w:rsidR="00FA2A3F" w:rsidRPr="00AF3A14" w:rsidRDefault="00FA2A3F" w:rsidP="0003259C">
      <w:pPr>
        <w:widowControl w:val="0"/>
        <w:spacing w:before="360"/>
        <w:rPr>
          <w:b/>
          <w:bCs/>
          <w:sz w:val="28"/>
          <w:szCs w:val="28"/>
        </w:rPr>
      </w:pPr>
      <w:r>
        <w:rPr>
          <w:b/>
          <w:bCs/>
          <w:sz w:val="28"/>
          <w:szCs w:val="28"/>
        </w:rPr>
        <w:t>Cycle de vie d’une subvention</w:t>
      </w:r>
    </w:p>
    <w:p w14:paraId="5E43E83E" w14:textId="77777777" w:rsidR="00FA2A3F" w:rsidRPr="00AF3A14" w:rsidRDefault="00FA2A3F" w:rsidP="00E61CC4">
      <w:pPr>
        <w:widowControl w:val="0"/>
        <w:spacing w:after="240"/>
        <w:rPr>
          <w:b/>
          <w:bCs/>
          <w:color w:val="4472C4" w:themeColor="accent1"/>
        </w:rPr>
      </w:pPr>
      <w:r>
        <w:rPr>
          <w:b/>
          <w:bCs/>
          <w:color w:val="4472C4" w:themeColor="accent1"/>
        </w:rPr>
        <w:t>PROJET PARRAINÉ</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40"/>
        <w:gridCol w:w="7020"/>
      </w:tblGrid>
      <w:tr w:rsidR="00A66546" w:rsidRPr="009B438E" w14:paraId="62665261" w14:textId="77777777" w:rsidTr="007E5EF2">
        <w:tc>
          <w:tcPr>
            <w:tcW w:w="2340" w:type="dxa"/>
            <w:shd w:val="clear" w:color="auto" w:fill="B4C6E7" w:themeFill="accent1" w:themeFillTint="66"/>
            <w:tcMar>
              <w:top w:w="115" w:type="dxa"/>
              <w:left w:w="115" w:type="dxa"/>
              <w:bottom w:w="115" w:type="dxa"/>
              <w:right w:w="115" w:type="dxa"/>
            </w:tcMar>
            <w:vAlign w:val="center"/>
          </w:tcPr>
          <w:p w14:paraId="09119002" w14:textId="7C510E60" w:rsidR="009F63C6" w:rsidRPr="007E5EF2" w:rsidRDefault="009F63C6" w:rsidP="00C019E4">
            <w:pPr>
              <w:widowControl w:val="0"/>
              <w:rPr>
                <w:b/>
                <w:bCs/>
                <w:sz w:val="26"/>
                <w:szCs w:val="26"/>
                <w14:textOutline w14:w="9525" w14:cap="rnd" w14:cmpd="sng" w14:algn="ctr">
                  <w14:noFill/>
                  <w14:prstDash w14:val="solid"/>
                  <w14:bevel/>
                </w14:textOutline>
              </w:rPr>
            </w:pPr>
            <w:r>
              <w:rPr>
                <w:b/>
                <w:bCs/>
                <w:sz w:val="26"/>
                <w:szCs w:val="26"/>
                <w14:textOutline w14:w="9525" w14:cap="rnd" w14:cmpd="sng" w14:algn="ctr">
                  <w14:noFill/>
                  <w14:prstDash w14:val="solid"/>
                  <w14:bevel/>
                </w14:textOutline>
              </w:rPr>
              <w:t>Trouver un financement</w:t>
            </w:r>
          </w:p>
        </w:tc>
        <w:tc>
          <w:tcPr>
            <w:tcW w:w="7020" w:type="dxa"/>
            <w:tcMar>
              <w:top w:w="115" w:type="dxa"/>
              <w:left w:w="115" w:type="dxa"/>
              <w:bottom w:w="115" w:type="dxa"/>
              <w:right w:w="115" w:type="dxa"/>
            </w:tcMar>
          </w:tcPr>
          <w:p w14:paraId="01CE4CD6" w14:textId="45A3D216" w:rsidR="009F63C6" w:rsidRPr="009B438E" w:rsidRDefault="00B93EBB" w:rsidP="00C019E4">
            <w:pPr>
              <w:widowControl w:val="0"/>
            </w:pPr>
            <w:r>
              <w:t>Le Bureau de soutien à la recherche (ORS) ou les Chercheurs principaux (CP) trouvent des opportunités de financement par le biais de diverses voies telles que des listes de diffusion, des newsletters et des sites Web.</w:t>
            </w:r>
          </w:p>
        </w:tc>
      </w:tr>
      <w:tr w:rsidR="00A66546" w:rsidRPr="009B438E" w14:paraId="75B551D7" w14:textId="77777777" w:rsidTr="007E5EF2">
        <w:tc>
          <w:tcPr>
            <w:tcW w:w="2340" w:type="dxa"/>
            <w:shd w:val="clear" w:color="auto" w:fill="D9E2F3" w:themeFill="accent1" w:themeFillTint="33"/>
            <w:tcMar>
              <w:top w:w="115" w:type="dxa"/>
              <w:left w:w="115" w:type="dxa"/>
              <w:bottom w:w="115" w:type="dxa"/>
              <w:right w:w="115" w:type="dxa"/>
            </w:tcMar>
            <w:vAlign w:val="center"/>
          </w:tcPr>
          <w:p w14:paraId="0A734CA1" w14:textId="2006B96E" w:rsidR="009F63C6" w:rsidRPr="007E5EF2" w:rsidRDefault="009F63C6" w:rsidP="00C019E4">
            <w:pPr>
              <w:widowControl w:val="0"/>
              <w:rPr>
                <w:b/>
                <w:bCs/>
                <w:sz w:val="26"/>
                <w:szCs w:val="26"/>
              </w:rPr>
            </w:pPr>
            <w:r>
              <w:rPr>
                <w:b/>
                <w:bCs/>
                <w:sz w:val="26"/>
                <w:szCs w:val="26"/>
              </w:rPr>
              <w:t>Élaborer une proposition</w:t>
            </w:r>
          </w:p>
        </w:tc>
        <w:tc>
          <w:tcPr>
            <w:tcW w:w="7020" w:type="dxa"/>
            <w:tcMar>
              <w:top w:w="115" w:type="dxa"/>
              <w:left w:w="115" w:type="dxa"/>
              <w:bottom w:w="115" w:type="dxa"/>
              <w:right w:w="115" w:type="dxa"/>
            </w:tcMar>
          </w:tcPr>
          <w:p w14:paraId="044F6A80" w14:textId="01C90AA0" w:rsidR="00B93EBB" w:rsidRPr="009B438E" w:rsidRDefault="00B93EBB" w:rsidP="00C019E4">
            <w:pPr>
              <w:widowControl w:val="0"/>
              <w:tabs>
                <w:tab w:val="left" w:pos="912"/>
              </w:tabs>
            </w:pPr>
            <w:r>
              <w:t>Le personnel de l’ORS utilise son expertise en matière de budgétisation et de préparation de propositions pour aider les CP à préparer la meilleure proposition possible. Les CP doivent contacter les responsables des subventions au moins dix (10) jours ouvrables avant la date limite. Les CP sont chargés de comprendre toutes les exigences du parrain.</w:t>
            </w:r>
          </w:p>
        </w:tc>
      </w:tr>
      <w:tr w:rsidR="00A66546" w:rsidRPr="009B438E" w14:paraId="5F579CF6" w14:textId="77777777" w:rsidTr="007E5EF2">
        <w:tc>
          <w:tcPr>
            <w:tcW w:w="2340" w:type="dxa"/>
            <w:shd w:val="clear" w:color="auto" w:fill="B4C6E7" w:themeFill="accent1" w:themeFillTint="66"/>
            <w:tcMar>
              <w:top w:w="115" w:type="dxa"/>
              <w:left w:w="115" w:type="dxa"/>
              <w:bottom w:w="115" w:type="dxa"/>
              <w:right w:w="115" w:type="dxa"/>
            </w:tcMar>
            <w:vAlign w:val="center"/>
          </w:tcPr>
          <w:p w14:paraId="29101B0C" w14:textId="3392BE23" w:rsidR="009F63C6" w:rsidRPr="007E5EF2" w:rsidRDefault="009F63C6" w:rsidP="00C019E4">
            <w:pPr>
              <w:widowControl w:val="0"/>
              <w:rPr>
                <w:b/>
                <w:bCs/>
                <w:sz w:val="26"/>
                <w:szCs w:val="26"/>
              </w:rPr>
            </w:pPr>
            <w:r>
              <w:rPr>
                <w:b/>
                <w:bCs/>
                <w:sz w:val="26"/>
                <w:szCs w:val="26"/>
              </w:rPr>
              <w:t>Examiner et approuver la proposition</w:t>
            </w:r>
          </w:p>
        </w:tc>
        <w:tc>
          <w:tcPr>
            <w:tcW w:w="7020" w:type="dxa"/>
            <w:tcMar>
              <w:top w:w="115" w:type="dxa"/>
              <w:left w:w="115" w:type="dxa"/>
              <w:bottom w:w="115" w:type="dxa"/>
              <w:right w:w="115" w:type="dxa"/>
            </w:tcMar>
          </w:tcPr>
          <w:p w14:paraId="69EA5F51" w14:textId="49597732" w:rsidR="009F63C6" w:rsidRPr="009B438E" w:rsidRDefault="000E74DA" w:rsidP="00C019E4">
            <w:pPr>
              <w:widowControl w:val="0"/>
            </w:pPr>
            <w:r>
              <w:t>Les CP examinent et envoient le dossier de proposition à l’ORS au moins cinq jours ouvrables avant la date limite de soumission du parrain. Le personnel comptable de l’ORS effectue un examen institutionnel et approuve le budget proposé.</w:t>
            </w:r>
          </w:p>
        </w:tc>
      </w:tr>
      <w:tr w:rsidR="00A66546" w:rsidRPr="009B438E" w14:paraId="4C8C8F3F" w14:textId="77777777" w:rsidTr="007E5EF2">
        <w:tc>
          <w:tcPr>
            <w:tcW w:w="2340" w:type="dxa"/>
            <w:shd w:val="clear" w:color="auto" w:fill="D9E2F3" w:themeFill="accent1" w:themeFillTint="33"/>
            <w:tcMar>
              <w:top w:w="115" w:type="dxa"/>
              <w:left w:w="115" w:type="dxa"/>
              <w:bottom w:w="115" w:type="dxa"/>
              <w:right w:w="115" w:type="dxa"/>
            </w:tcMar>
            <w:vAlign w:val="center"/>
          </w:tcPr>
          <w:p w14:paraId="2DEA1A8E" w14:textId="2CC402B0" w:rsidR="009F63C6" w:rsidRPr="007E5EF2" w:rsidRDefault="009F63C6" w:rsidP="00C019E4">
            <w:pPr>
              <w:widowControl w:val="0"/>
              <w:rPr>
                <w:b/>
                <w:bCs/>
                <w:sz w:val="26"/>
                <w:szCs w:val="26"/>
              </w:rPr>
            </w:pPr>
            <w:r>
              <w:rPr>
                <w:b/>
                <w:bCs/>
                <w:sz w:val="26"/>
                <w:szCs w:val="26"/>
              </w:rPr>
              <w:t>Soumettre une proposition</w:t>
            </w:r>
          </w:p>
        </w:tc>
        <w:tc>
          <w:tcPr>
            <w:tcW w:w="7020" w:type="dxa"/>
            <w:tcMar>
              <w:top w:w="115" w:type="dxa"/>
              <w:left w:w="115" w:type="dxa"/>
              <w:bottom w:w="115" w:type="dxa"/>
              <w:right w:w="115" w:type="dxa"/>
            </w:tcMar>
          </w:tcPr>
          <w:p w14:paraId="09098052" w14:textId="267004C9" w:rsidR="009F63C6" w:rsidRPr="009B438E" w:rsidRDefault="000E74DA" w:rsidP="00C019E4">
            <w:pPr>
              <w:widowControl w:val="0"/>
            </w:pPr>
            <w:r>
              <w:t>Le responsable de l’ORS soumet toutes les propositions de recherche parrainées en tant que représentant autorisé de l’organisme (RAO). Au cours de l’examen du parrain, le bureau soumet toutes les demandes juste à temps (JIT) ou autres demandes de parrainage.</w:t>
            </w:r>
          </w:p>
        </w:tc>
      </w:tr>
      <w:tr w:rsidR="00A66546" w:rsidRPr="009B438E" w14:paraId="55E654AA" w14:textId="77777777" w:rsidTr="007E5EF2">
        <w:tc>
          <w:tcPr>
            <w:tcW w:w="2340" w:type="dxa"/>
            <w:shd w:val="clear" w:color="auto" w:fill="B4C6E7" w:themeFill="accent1" w:themeFillTint="66"/>
            <w:tcMar>
              <w:top w:w="115" w:type="dxa"/>
              <w:left w:w="115" w:type="dxa"/>
              <w:bottom w:w="115" w:type="dxa"/>
              <w:right w:w="115" w:type="dxa"/>
            </w:tcMar>
            <w:vAlign w:val="center"/>
          </w:tcPr>
          <w:p w14:paraId="4750FEA5" w14:textId="082A8A04" w:rsidR="009F63C6" w:rsidRPr="007E5EF2" w:rsidRDefault="00620C20" w:rsidP="00C019E4">
            <w:pPr>
              <w:widowControl w:val="0"/>
              <w:rPr>
                <w:b/>
                <w:bCs/>
                <w:sz w:val="26"/>
                <w:szCs w:val="26"/>
              </w:rPr>
            </w:pPr>
            <w:r>
              <w:rPr>
                <w:b/>
                <w:bCs/>
                <w:sz w:val="26"/>
                <w:szCs w:val="26"/>
              </w:rPr>
              <w:t>Avis d’attribution, d’examen et d’acceptation</w:t>
            </w:r>
          </w:p>
        </w:tc>
        <w:tc>
          <w:tcPr>
            <w:tcW w:w="7020" w:type="dxa"/>
            <w:tcMar>
              <w:top w:w="115" w:type="dxa"/>
              <w:left w:w="115" w:type="dxa"/>
              <w:bottom w:w="115" w:type="dxa"/>
              <w:right w:w="115" w:type="dxa"/>
            </w:tcMar>
          </w:tcPr>
          <w:p w14:paraId="0945CD6C" w14:textId="505B5D10" w:rsidR="009F63C6" w:rsidRPr="009B438E" w:rsidRDefault="000E74DA" w:rsidP="00C019E4">
            <w:pPr>
              <w:widowControl w:val="0"/>
            </w:pPr>
            <w:r>
              <w:t>L’ORS est titulaire de la délégation de signature des contrats de recherche parrainés et des subventions de l’Institut. Le personnel de l’ORS examine toutes les subventions et négocie les conditions avec le parrain. Le cas échéant, les CP travaillent avec le CEI et les services du Bureau de l’intégrité de la recherche pour l’IACUC, les sujets humains, le contrôle des exportations et d’autres exigences.</w:t>
            </w:r>
          </w:p>
        </w:tc>
      </w:tr>
      <w:tr w:rsidR="00A66546" w:rsidRPr="009B438E" w14:paraId="582B9F3A" w14:textId="77777777" w:rsidTr="007E5EF2">
        <w:tc>
          <w:tcPr>
            <w:tcW w:w="2340" w:type="dxa"/>
            <w:shd w:val="clear" w:color="auto" w:fill="D9E2F3" w:themeFill="accent1" w:themeFillTint="33"/>
            <w:tcMar>
              <w:top w:w="115" w:type="dxa"/>
              <w:left w:w="115" w:type="dxa"/>
              <w:bottom w:w="115" w:type="dxa"/>
              <w:right w:w="115" w:type="dxa"/>
            </w:tcMar>
            <w:vAlign w:val="center"/>
          </w:tcPr>
          <w:p w14:paraId="71234583" w14:textId="77777777" w:rsidR="0003259C" w:rsidRDefault="00620C20" w:rsidP="00C019E4">
            <w:pPr>
              <w:widowControl w:val="0"/>
              <w:rPr>
                <w:b/>
                <w:bCs/>
                <w:sz w:val="26"/>
                <w:szCs w:val="26"/>
              </w:rPr>
            </w:pPr>
            <w:r>
              <w:rPr>
                <w:b/>
                <w:bCs/>
                <w:sz w:val="26"/>
                <w:szCs w:val="26"/>
              </w:rPr>
              <w:t>Résultat</w:t>
            </w:r>
          </w:p>
          <w:p w14:paraId="75996A3A" w14:textId="64F048BC" w:rsidR="00620C20" w:rsidRPr="007E5EF2" w:rsidRDefault="00620C20" w:rsidP="00C019E4">
            <w:pPr>
              <w:widowControl w:val="0"/>
              <w:rPr>
                <w:b/>
                <w:bCs/>
                <w:sz w:val="26"/>
                <w:szCs w:val="26"/>
              </w:rPr>
            </w:pPr>
            <w:r>
              <w:rPr>
                <w:b/>
                <w:bCs/>
                <w:sz w:val="26"/>
                <w:szCs w:val="26"/>
              </w:rPr>
              <w:t>Sous-subventions</w:t>
            </w:r>
          </w:p>
        </w:tc>
        <w:tc>
          <w:tcPr>
            <w:tcW w:w="7020" w:type="dxa"/>
            <w:tcMar>
              <w:top w:w="115" w:type="dxa"/>
              <w:left w:w="115" w:type="dxa"/>
              <w:bottom w:w="115" w:type="dxa"/>
              <w:right w:w="115" w:type="dxa"/>
            </w:tcMar>
          </w:tcPr>
          <w:p w14:paraId="198D2E08" w14:textId="49ED28E3" w:rsidR="00620C20" w:rsidRPr="009B438E" w:rsidRDefault="009B438E" w:rsidP="00C019E4">
            <w:pPr>
              <w:widowControl w:val="0"/>
            </w:pPr>
            <w:r>
              <w:t>L’ORS travaille avec le CP et le sous-bénéficiaire pour s’assurer que tous les documents requis soient complets. La signature finale d’une sous-subvention n’a pas lieu tant que la comptabilité des projets parrainés n’a pas configuré la subvention dans le système financier.</w:t>
            </w:r>
          </w:p>
        </w:tc>
      </w:tr>
      <w:tr w:rsidR="00A66546" w:rsidRPr="009B438E" w14:paraId="7484AD55" w14:textId="77777777" w:rsidTr="007E5EF2">
        <w:tc>
          <w:tcPr>
            <w:tcW w:w="2340" w:type="dxa"/>
            <w:shd w:val="clear" w:color="auto" w:fill="B4C6E7" w:themeFill="accent1" w:themeFillTint="66"/>
            <w:tcMar>
              <w:top w:w="115" w:type="dxa"/>
              <w:left w:w="115" w:type="dxa"/>
              <w:bottom w:w="115" w:type="dxa"/>
              <w:right w:w="115" w:type="dxa"/>
            </w:tcMar>
            <w:vAlign w:val="center"/>
          </w:tcPr>
          <w:p w14:paraId="1A28D1B3" w14:textId="63880A1F" w:rsidR="00620C20" w:rsidRPr="007E5EF2" w:rsidRDefault="00620C20" w:rsidP="00C019E4">
            <w:pPr>
              <w:widowControl w:val="0"/>
              <w:rPr>
                <w:b/>
                <w:bCs/>
                <w:sz w:val="26"/>
                <w:szCs w:val="26"/>
              </w:rPr>
            </w:pPr>
            <w:r>
              <w:rPr>
                <w:b/>
                <w:bCs/>
                <w:sz w:val="26"/>
                <w:szCs w:val="26"/>
              </w:rPr>
              <w:t>Surveillance</w:t>
            </w:r>
          </w:p>
        </w:tc>
        <w:tc>
          <w:tcPr>
            <w:tcW w:w="7020" w:type="dxa"/>
            <w:tcMar>
              <w:top w:w="115" w:type="dxa"/>
              <w:left w:w="115" w:type="dxa"/>
              <w:bottom w:w="115" w:type="dxa"/>
              <w:right w:w="115" w:type="dxa"/>
            </w:tcMar>
          </w:tcPr>
          <w:p w14:paraId="2B018629" w14:textId="64C38B43" w:rsidR="00620C20" w:rsidRPr="009B438E" w:rsidRDefault="009B438E" w:rsidP="00C019E4">
            <w:pPr>
              <w:widowControl w:val="0"/>
            </w:pPr>
            <w:r>
              <w:t>L’ORS fournit des conseils pour s’assurer que la gestion de la subvention respecte les exigences de l’université et du parrain et, si nécessaire, contacte les parrains au nom du CP.</w:t>
            </w:r>
          </w:p>
        </w:tc>
      </w:tr>
      <w:tr w:rsidR="00A66546" w:rsidRPr="009B438E" w14:paraId="78CC665D" w14:textId="77777777" w:rsidTr="007E5EF2">
        <w:tc>
          <w:tcPr>
            <w:tcW w:w="2340" w:type="dxa"/>
            <w:shd w:val="clear" w:color="auto" w:fill="D9E2F3" w:themeFill="accent1" w:themeFillTint="33"/>
            <w:tcMar>
              <w:top w:w="115" w:type="dxa"/>
              <w:left w:w="115" w:type="dxa"/>
              <w:bottom w:w="115" w:type="dxa"/>
              <w:right w:w="115" w:type="dxa"/>
            </w:tcMar>
            <w:vAlign w:val="center"/>
          </w:tcPr>
          <w:p w14:paraId="1DC7A522" w14:textId="61516E98" w:rsidR="00620C20" w:rsidRPr="007E5EF2" w:rsidRDefault="00620C20" w:rsidP="00C019E4">
            <w:pPr>
              <w:widowControl w:val="0"/>
              <w:rPr>
                <w:b/>
                <w:bCs/>
                <w:sz w:val="26"/>
                <w:szCs w:val="26"/>
              </w:rPr>
            </w:pPr>
            <w:r>
              <w:rPr>
                <w:b/>
                <w:bCs/>
                <w:sz w:val="26"/>
                <w:szCs w:val="26"/>
              </w:rPr>
              <w:t>Exigences de conformité</w:t>
            </w:r>
          </w:p>
        </w:tc>
        <w:tc>
          <w:tcPr>
            <w:tcW w:w="7020" w:type="dxa"/>
            <w:tcMar>
              <w:top w:w="115" w:type="dxa"/>
              <w:left w:w="115" w:type="dxa"/>
              <w:bottom w:w="115" w:type="dxa"/>
              <w:right w:w="115" w:type="dxa"/>
            </w:tcMar>
          </w:tcPr>
          <w:p w14:paraId="0F16CD3D" w14:textId="75D1752B" w:rsidR="00620C20" w:rsidRPr="009B438E" w:rsidRDefault="009B438E" w:rsidP="00C019E4">
            <w:pPr>
              <w:widowControl w:val="0"/>
            </w:pPr>
            <w:r>
              <w:t xml:space="preserve">L’ORS prend en charge la gestion de la subvention, interprète les exigences du parrain et établit des procédures et des conseils de conformité. Cela inclut, mais sans s’y limiter, la responsabilité des biens ; acceptation des certifications, déclarations et clauses ; rapports techniques et </w:t>
            </w:r>
            <w:proofErr w:type="gramStart"/>
            <w:r>
              <w:t>administratifs;</w:t>
            </w:r>
            <w:proofErr w:type="gramEnd"/>
            <w:r>
              <w:t xml:space="preserve"> et communiqués à la clôture.</w:t>
            </w:r>
          </w:p>
        </w:tc>
      </w:tr>
    </w:tbl>
    <w:p w14:paraId="2021CA7F" w14:textId="77777777" w:rsidR="00AF3A14" w:rsidRDefault="00AF3A14" w:rsidP="00C019E4">
      <w:pPr>
        <w:widowControl w:val="0"/>
      </w:pPr>
      <w:r>
        <w:br w:type="page"/>
      </w:r>
    </w:p>
    <w:p w14:paraId="1DBF5AAE" w14:textId="476FDD88" w:rsidR="001A58C6" w:rsidRDefault="00C77E45" w:rsidP="00C019E4">
      <w:pPr>
        <w:pStyle w:val="Heading2"/>
        <w:keepNext w:val="0"/>
        <w:keepLines w:val="0"/>
        <w:widowControl w:val="0"/>
      </w:pPr>
      <w:bookmarkStart w:id="21" w:name="_Toc143854380"/>
      <w:r>
        <w:lastRenderedPageBreak/>
        <w:t>Autres exemples de processus et modèles</w:t>
      </w:r>
      <w:bookmarkEnd w:id="21"/>
    </w:p>
    <w:p w14:paraId="5B1F0B10" w14:textId="130AD2C7" w:rsidR="00E56EE8" w:rsidRDefault="00E56EE8" w:rsidP="0003259C">
      <w:pPr>
        <w:pStyle w:val="Heading4"/>
        <w:keepNext w:val="0"/>
        <w:keepLines w:val="0"/>
        <w:widowControl w:val="0"/>
        <w:spacing w:before="360"/>
      </w:pPr>
      <w:r>
        <w:t>Exemple du Centre de recherche sur les maladies infectieuses en Zambie</w:t>
      </w:r>
    </w:p>
    <w:p w14:paraId="15B2EB71" w14:textId="7C5985D3" w:rsidR="00EE2E60" w:rsidRPr="00AF3A14" w:rsidRDefault="00EE2E60" w:rsidP="0003259C">
      <w:pPr>
        <w:widowControl w:val="0"/>
        <w:spacing w:before="360"/>
        <w:rPr>
          <w:b/>
          <w:bCs/>
          <w:sz w:val="28"/>
          <w:szCs w:val="28"/>
        </w:rPr>
      </w:pPr>
      <w:r>
        <w:rPr>
          <w:b/>
          <w:bCs/>
          <w:sz w:val="28"/>
          <w:szCs w:val="28"/>
        </w:rPr>
        <w:t>Liste de contrôle de clôture — Année finale de la subvention</w:t>
      </w:r>
    </w:p>
    <w:p w14:paraId="53294FD9" w14:textId="1B42CBA9" w:rsidR="00EE2E60" w:rsidRDefault="00EE2E60" w:rsidP="0003259C">
      <w:pPr>
        <w:pStyle w:val="NoSpacing"/>
        <w:widowControl w:val="0"/>
        <w:spacing w:before="360"/>
        <w:rPr>
          <w:rFonts w:cstheme="minorHAnsi"/>
        </w:rPr>
      </w:pPr>
      <w:r>
        <w:t>Intitulé de la subvention ____________________Date de fin de la subvention______________________</w:t>
      </w:r>
    </w:p>
    <w:p w14:paraId="72E92500" w14:textId="198C1A1D" w:rsidR="00EE2E60" w:rsidRPr="009F5DB2" w:rsidRDefault="00EE2E60" w:rsidP="0003259C">
      <w:pPr>
        <w:pStyle w:val="NoSpacing"/>
        <w:widowControl w:val="0"/>
        <w:spacing w:before="240" w:after="360"/>
        <w:rPr>
          <w:rFonts w:cstheme="minorHAnsi"/>
        </w:rPr>
      </w:pPr>
      <w:r>
        <w:t>Gestionnaire de programme/</w:t>
      </w:r>
      <w:proofErr w:type="spellStart"/>
      <w:r>
        <w:t>CP___________________Numéro</w:t>
      </w:r>
      <w:proofErr w:type="spellEnd"/>
      <w:r>
        <w:t xml:space="preserve"> de subvention_____________________</w:t>
      </w:r>
    </w:p>
    <w:tbl>
      <w:tblPr>
        <w:tblStyle w:val="TableGrid"/>
        <w:tblW w:w="10435" w:type="dxa"/>
        <w:jc w:val="center"/>
        <w:tblLayout w:type="fixed"/>
        <w:tblCellMar>
          <w:left w:w="115" w:type="dxa"/>
          <w:right w:w="115" w:type="dxa"/>
        </w:tblCellMar>
        <w:tblLook w:val="04A0" w:firstRow="1" w:lastRow="0" w:firstColumn="1" w:lastColumn="0" w:noHBand="0" w:noVBand="1"/>
      </w:tblPr>
      <w:tblGrid>
        <w:gridCol w:w="805"/>
        <w:gridCol w:w="5040"/>
        <w:gridCol w:w="1730"/>
        <w:gridCol w:w="1330"/>
        <w:gridCol w:w="1530"/>
      </w:tblGrid>
      <w:tr w:rsidR="00EE2E60" w:rsidRPr="009F5DB2" w14:paraId="1A66E879" w14:textId="77777777" w:rsidTr="00317BDC">
        <w:trPr>
          <w:jc w:val="center"/>
        </w:trPr>
        <w:tc>
          <w:tcPr>
            <w:tcW w:w="805" w:type="dxa"/>
          </w:tcPr>
          <w:p w14:paraId="1053DD32" w14:textId="2C27EE37" w:rsidR="00EE2E60" w:rsidRPr="009F5DB2" w:rsidRDefault="00EE2E60" w:rsidP="0003259C">
            <w:pPr>
              <w:pStyle w:val="NoSpacing"/>
              <w:widowControl w:val="0"/>
              <w:rPr>
                <w:rFonts w:cstheme="minorHAnsi"/>
                <w:b/>
              </w:rPr>
            </w:pPr>
            <w:r>
              <w:rPr>
                <w:b/>
              </w:rPr>
              <w:t>Tâche</w:t>
            </w:r>
          </w:p>
        </w:tc>
        <w:tc>
          <w:tcPr>
            <w:tcW w:w="5040" w:type="dxa"/>
          </w:tcPr>
          <w:p w14:paraId="7C5978FD" w14:textId="77777777" w:rsidR="00EE2E60" w:rsidRPr="009F5DB2" w:rsidRDefault="00EE2E60" w:rsidP="0003259C">
            <w:pPr>
              <w:pStyle w:val="NoSpacing"/>
              <w:widowControl w:val="0"/>
              <w:jc w:val="center"/>
              <w:rPr>
                <w:rFonts w:cstheme="minorHAnsi"/>
                <w:b/>
                <w:sz w:val="24"/>
                <w:szCs w:val="24"/>
              </w:rPr>
            </w:pPr>
            <w:r>
              <w:rPr>
                <w:b/>
                <w:sz w:val="24"/>
                <w:szCs w:val="24"/>
              </w:rPr>
              <w:t>Subventions et contrats</w:t>
            </w:r>
          </w:p>
        </w:tc>
        <w:tc>
          <w:tcPr>
            <w:tcW w:w="1730" w:type="dxa"/>
          </w:tcPr>
          <w:p w14:paraId="0F837A19" w14:textId="77777777" w:rsidR="00EE2E60" w:rsidRPr="009F5DB2" w:rsidRDefault="00EE2E60" w:rsidP="0003259C">
            <w:pPr>
              <w:pStyle w:val="NoSpacing"/>
              <w:widowControl w:val="0"/>
              <w:jc w:val="center"/>
              <w:rPr>
                <w:rFonts w:cstheme="minorHAnsi"/>
                <w:b/>
              </w:rPr>
            </w:pPr>
            <w:r>
              <w:rPr>
                <w:b/>
              </w:rPr>
              <w:t>Date d’achèvement</w:t>
            </w:r>
          </w:p>
        </w:tc>
        <w:tc>
          <w:tcPr>
            <w:tcW w:w="1330" w:type="dxa"/>
          </w:tcPr>
          <w:p w14:paraId="41EFD20C" w14:textId="77777777" w:rsidR="00EE2E60" w:rsidRPr="009F5DB2" w:rsidRDefault="00EE2E60" w:rsidP="0003259C">
            <w:pPr>
              <w:pStyle w:val="NoSpacing"/>
              <w:widowControl w:val="0"/>
              <w:jc w:val="center"/>
              <w:rPr>
                <w:rFonts w:cstheme="minorHAnsi"/>
                <w:b/>
                <w:sz w:val="20"/>
                <w:szCs w:val="20"/>
              </w:rPr>
            </w:pPr>
            <w:r>
              <w:rPr>
                <w:b/>
                <w:sz w:val="20"/>
                <w:szCs w:val="20"/>
              </w:rPr>
              <w:t>Réalisé par</w:t>
            </w:r>
          </w:p>
        </w:tc>
        <w:tc>
          <w:tcPr>
            <w:tcW w:w="1530" w:type="dxa"/>
          </w:tcPr>
          <w:p w14:paraId="2859DC58" w14:textId="77777777" w:rsidR="00EE2E60" w:rsidRPr="009F5DB2" w:rsidRDefault="00EE2E60" w:rsidP="0003259C">
            <w:pPr>
              <w:pStyle w:val="NoSpacing"/>
              <w:widowControl w:val="0"/>
              <w:jc w:val="center"/>
              <w:rPr>
                <w:rFonts w:cstheme="minorHAnsi"/>
                <w:b/>
              </w:rPr>
            </w:pPr>
            <w:r>
              <w:rPr>
                <w:b/>
              </w:rPr>
              <w:t>Notes</w:t>
            </w:r>
          </w:p>
        </w:tc>
      </w:tr>
      <w:tr w:rsidR="00EE2E60" w:rsidRPr="009F5DB2" w14:paraId="7F02EE2B" w14:textId="77777777" w:rsidTr="00317BDC">
        <w:trPr>
          <w:jc w:val="center"/>
        </w:trPr>
        <w:tc>
          <w:tcPr>
            <w:tcW w:w="805" w:type="dxa"/>
            <w:shd w:val="clear" w:color="auto" w:fill="D9E2F3" w:themeFill="accent1" w:themeFillTint="33"/>
          </w:tcPr>
          <w:p w14:paraId="78F12EE3" w14:textId="77777777" w:rsidR="00EE2E60" w:rsidRPr="009F5DB2" w:rsidRDefault="00EE2E60" w:rsidP="00C019E4">
            <w:pPr>
              <w:pStyle w:val="NoSpacing"/>
              <w:widowControl w:val="0"/>
              <w:ind w:left="144"/>
              <w:rPr>
                <w:rFonts w:cstheme="minorHAnsi"/>
              </w:rPr>
            </w:pPr>
          </w:p>
        </w:tc>
        <w:tc>
          <w:tcPr>
            <w:tcW w:w="5040" w:type="dxa"/>
            <w:shd w:val="clear" w:color="auto" w:fill="D9E2F3" w:themeFill="accent1" w:themeFillTint="33"/>
          </w:tcPr>
          <w:p w14:paraId="57A0BEDD" w14:textId="1EB1A739" w:rsidR="00EE2E60" w:rsidRPr="009F5DB2" w:rsidRDefault="00EE2E60" w:rsidP="00C019E4">
            <w:pPr>
              <w:pStyle w:val="NoSpacing"/>
              <w:widowControl w:val="0"/>
              <w:ind w:left="144"/>
              <w:rPr>
                <w:rFonts w:cstheme="minorHAnsi"/>
                <w:b/>
              </w:rPr>
            </w:pPr>
            <w:r>
              <w:rPr>
                <w:b/>
              </w:rPr>
              <w:t>120 jours avant la date de fin de la subvention (</w:t>
            </w:r>
            <w:r>
              <w:rPr>
                <w:b/>
                <w:i/>
              </w:rPr>
              <w:t>insérer la date de 120 jours)</w:t>
            </w:r>
          </w:p>
        </w:tc>
        <w:tc>
          <w:tcPr>
            <w:tcW w:w="1730" w:type="dxa"/>
            <w:shd w:val="clear" w:color="auto" w:fill="D9E2F3" w:themeFill="accent1" w:themeFillTint="33"/>
          </w:tcPr>
          <w:p w14:paraId="4CC6FCA0" w14:textId="77777777" w:rsidR="00EE2E60" w:rsidRPr="009F5DB2" w:rsidRDefault="00EE2E60" w:rsidP="00C019E4">
            <w:pPr>
              <w:pStyle w:val="NoSpacing"/>
              <w:widowControl w:val="0"/>
              <w:ind w:left="144"/>
              <w:rPr>
                <w:rFonts w:cstheme="minorHAnsi"/>
              </w:rPr>
            </w:pPr>
          </w:p>
        </w:tc>
        <w:tc>
          <w:tcPr>
            <w:tcW w:w="1330" w:type="dxa"/>
            <w:shd w:val="clear" w:color="auto" w:fill="D9E2F3" w:themeFill="accent1" w:themeFillTint="33"/>
          </w:tcPr>
          <w:p w14:paraId="08D665E3" w14:textId="77777777" w:rsidR="00EE2E60" w:rsidRPr="009F5DB2" w:rsidRDefault="00EE2E60" w:rsidP="00C019E4">
            <w:pPr>
              <w:pStyle w:val="NoSpacing"/>
              <w:widowControl w:val="0"/>
              <w:ind w:left="144"/>
              <w:rPr>
                <w:rFonts w:cstheme="minorHAnsi"/>
              </w:rPr>
            </w:pPr>
          </w:p>
        </w:tc>
        <w:tc>
          <w:tcPr>
            <w:tcW w:w="1530" w:type="dxa"/>
            <w:shd w:val="clear" w:color="auto" w:fill="D9E2F3" w:themeFill="accent1" w:themeFillTint="33"/>
          </w:tcPr>
          <w:p w14:paraId="240F6E30" w14:textId="77777777" w:rsidR="00EE2E60" w:rsidRPr="009F5DB2" w:rsidRDefault="00EE2E60" w:rsidP="00C019E4">
            <w:pPr>
              <w:pStyle w:val="NoSpacing"/>
              <w:widowControl w:val="0"/>
              <w:ind w:left="144"/>
              <w:rPr>
                <w:rFonts w:cstheme="minorHAnsi"/>
                <w:sz w:val="18"/>
                <w:szCs w:val="18"/>
              </w:rPr>
            </w:pPr>
          </w:p>
        </w:tc>
      </w:tr>
      <w:tr w:rsidR="00EE2E60" w:rsidRPr="009F5DB2" w14:paraId="38DD34D2" w14:textId="77777777" w:rsidTr="00317BDC">
        <w:trPr>
          <w:jc w:val="center"/>
        </w:trPr>
        <w:tc>
          <w:tcPr>
            <w:tcW w:w="805" w:type="dxa"/>
          </w:tcPr>
          <w:p w14:paraId="2E77D372" w14:textId="77777777" w:rsidR="00EE2E60" w:rsidRPr="009F5DB2" w:rsidRDefault="00EE2E60" w:rsidP="00C019E4">
            <w:pPr>
              <w:pStyle w:val="NoSpacing"/>
              <w:widowControl w:val="0"/>
              <w:ind w:left="144"/>
              <w:rPr>
                <w:rFonts w:cstheme="minorHAnsi"/>
              </w:rPr>
            </w:pPr>
            <w:r>
              <w:t>1</w:t>
            </w:r>
          </w:p>
        </w:tc>
        <w:tc>
          <w:tcPr>
            <w:tcW w:w="5040" w:type="dxa"/>
          </w:tcPr>
          <w:p w14:paraId="45F77E93" w14:textId="27337CCD" w:rsidR="00EE2E60" w:rsidRPr="009F5DB2" w:rsidRDefault="00EE2E60" w:rsidP="00C019E4">
            <w:pPr>
              <w:pStyle w:val="NoSpacing"/>
              <w:widowControl w:val="0"/>
              <w:ind w:left="144"/>
              <w:rPr>
                <w:rFonts w:cstheme="minorHAnsi"/>
              </w:rPr>
            </w:pPr>
            <w:r>
              <w:t>Passer en revue les exigences de clôture de l’attribution de la subvention. Ajuster cette liste de contrôle pour inclure toutes les actions requises afin de clôturer l’attribution de la subvention en fonction des exigences du donateur.</w:t>
            </w:r>
          </w:p>
        </w:tc>
        <w:tc>
          <w:tcPr>
            <w:tcW w:w="1730" w:type="dxa"/>
          </w:tcPr>
          <w:p w14:paraId="42BFB627" w14:textId="77777777" w:rsidR="00EE2E60" w:rsidRPr="009F5DB2" w:rsidRDefault="00EE2E60" w:rsidP="00C019E4">
            <w:pPr>
              <w:pStyle w:val="NoSpacing"/>
              <w:widowControl w:val="0"/>
              <w:ind w:left="144"/>
              <w:rPr>
                <w:rFonts w:cstheme="minorHAnsi"/>
              </w:rPr>
            </w:pPr>
          </w:p>
        </w:tc>
        <w:tc>
          <w:tcPr>
            <w:tcW w:w="1330" w:type="dxa"/>
          </w:tcPr>
          <w:p w14:paraId="4FBBCD75" w14:textId="6119F483" w:rsidR="00EE2E60" w:rsidRPr="009F5DB2" w:rsidRDefault="00EE2E60" w:rsidP="00C019E4">
            <w:pPr>
              <w:pStyle w:val="NoSpacing"/>
              <w:widowControl w:val="0"/>
              <w:rPr>
                <w:rFonts w:cstheme="minorHAnsi"/>
              </w:rPr>
            </w:pPr>
            <w:r>
              <w:t>SGS</w:t>
            </w:r>
          </w:p>
          <w:p w14:paraId="72C5F2CB" w14:textId="18E5231D" w:rsidR="00EE2E60" w:rsidRPr="009F5DB2" w:rsidRDefault="00EE2E60" w:rsidP="00C019E4">
            <w:pPr>
              <w:pStyle w:val="NoSpacing"/>
              <w:widowControl w:val="0"/>
              <w:rPr>
                <w:rFonts w:cstheme="minorHAnsi"/>
              </w:rPr>
            </w:pPr>
            <w:r>
              <w:t>DP/CP</w:t>
            </w:r>
          </w:p>
        </w:tc>
        <w:tc>
          <w:tcPr>
            <w:tcW w:w="1530" w:type="dxa"/>
          </w:tcPr>
          <w:p w14:paraId="2F00482A" w14:textId="77777777" w:rsidR="00EE2E60" w:rsidRPr="009F5DB2" w:rsidRDefault="00EE2E60" w:rsidP="00C019E4">
            <w:pPr>
              <w:pStyle w:val="NoSpacing"/>
              <w:widowControl w:val="0"/>
              <w:rPr>
                <w:rFonts w:cstheme="minorHAnsi"/>
                <w:sz w:val="18"/>
                <w:szCs w:val="18"/>
              </w:rPr>
            </w:pPr>
          </w:p>
        </w:tc>
      </w:tr>
      <w:tr w:rsidR="00EE2E60" w:rsidRPr="009F5DB2" w14:paraId="5C8B5C5F" w14:textId="77777777" w:rsidTr="00317BDC">
        <w:trPr>
          <w:jc w:val="center"/>
        </w:trPr>
        <w:tc>
          <w:tcPr>
            <w:tcW w:w="805" w:type="dxa"/>
          </w:tcPr>
          <w:p w14:paraId="194033A8" w14:textId="77777777" w:rsidR="00EE2E60" w:rsidRPr="009F5DB2" w:rsidRDefault="00EE2E60" w:rsidP="00C019E4">
            <w:pPr>
              <w:pStyle w:val="NoSpacing"/>
              <w:widowControl w:val="0"/>
              <w:ind w:left="144"/>
              <w:rPr>
                <w:rFonts w:cstheme="minorHAnsi"/>
              </w:rPr>
            </w:pPr>
            <w:r>
              <w:t>2</w:t>
            </w:r>
          </w:p>
        </w:tc>
        <w:tc>
          <w:tcPr>
            <w:tcW w:w="5040" w:type="dxa"/>
          </w:tcPr>
          <w:p w14:paraId="4F0A85ED" w14:textId="68DAC6E3" w:rsidR="00EE2E60" w:rsidRPr="009F5DB2" w:rsidRDefault="00EE2E60" w:rsidP="00C019E4">
            <w:pPr>
              <w:pStyle w:val="NoSpacing"/>
              <w:widowControl w:val="0"/>
              <w:ind w:left="144"/>
              <w:rPr>
                <w:rFonts w:cstheme="minorHAnsi"/>
              </w:rPr>
            </w:pPr>
            <w:r>
              <w:t xml:space="preserve">Examiner le budget et les dépenses de l’exercice à ce jour au budget avec le DP/CP pour identifier les changements prévus dans les dépenses, y compris le personnel. Demander toute modification budgétaire si nécessaire par le concédant. </w:t>
            </w:r>
          </w:p>
        </w:tc>
        <w:tc>
          <w:tcPr>
            <w:tcW w:w="1730" w:type="dxa"/>
          </w:tcPr>
          <w:p w14:paraId="61C0C364" w14:textId="77777777" w:rsidR="00EE2E60" w:rsidRPr="009F5DB2" w:rsidRDefault="00EE2E60" w:rsidP="00C019E4">
            <w:pPr>
              <w:pStyle w:val="NoSpacing"/>
              <w:widowControl w:val="0"/>
              <w:ind w:left="144"/>
              <w:rPr>
                <w:rFonts w:cstheme="minorHAnsi"/>
              </w:rPr>
            </w:pPr>
          </w:p>
        </w:tc>
        <w:tc>
          <w:tcPr>
            <w:tcW w:w="1330" w:type="dxa"/>
          </w:tcPr>
          <w:p w14:paraId="3B14BB8E" w14:textId="3C17E078" w:rsidR="00EE2E60" w:rsidRPr="009F5DB2" w:rsidRDefault="00EE2E60" w:rsidP="00C019E4">
            <w:pPr>
              <w:pStyle w:val="NoSpacing"/>
              <w:widowControl w:val="0"/>
              <w:rPr>
                <w:rFonts w:cstheme="minorHAnsi"/>
              </w:rPr>
            </w:pPr>
            <w:r>
              <w:t>SGS</w:t>
            </w:r>
          </w:p>
          <w:p w14:paraId="256C0377" w14:textId="4BD47B1D" w:rsidR="00EE2E60" w:rsidRPr="009F5DB2" w:rsidRDefault="00EE2E60" w:rsidP="00C019E4">
            <w:pPr>
              <w:pStyle w:val="NoSpacing"/>
              <w:widowControl w:val="0"/>
              <w:rPr>
                <w:rFonts w:cstheme="minorHAnsi"/>
              </w:rPr>
            </w:pPr>
            <w:r>
              <w:t>DP/CP</w:t>
            </w:r>
          </w:p>
        </w:tc>
        <w:tc>
          <w:tcPr>
            <w:tcW w:w="1530" w:type="dxa"/>
          </w:tcPr>
          <w:p w14:paraId="3BCDADA5" w14:textId="77777777" w:rsidR="00EE2E60" w:rsidRPr="009F5DB2" w:rsidRDefault="00EE2E60" w:rsidP="00C019E4">
            <w:pPr>
              <w:pStyle w:val="NoSpacing"/>
              <w:widowControl w:val="0"/>
              <w:rPr>
                <w:rFonts w:cstheme="minorHAnsi"/>
                <w:sz w:val="18"/>
                <w:szCs w:val="18"/>
              </w:rPr>
            </w:pPr>
          </w:p>
        </w:tc>
      </w:tr>
      <w:tr w:rsidR="00EE2E60" w:rsidRPr="009F5DB2" w14:paraId="2D88E3A7" w14:textId="77777777" w:rsidTr="00317BDC">
        <w:trPr>
          <w:jc w:val="center"/>
        </w:trPr>
        <w:tc>
          <w:tcPr>
            <w:tcW w:w="805" w:type="dxa"/>
          </w:tcPr>
          <w:p w14:paraId="696382A6" w14:textId="77777777" w:rsidR="00EE2E60" w:rsidRPr="009F5DB2" w:rsidRDefault="00EE2E60" w:rsidP="00C019E4">
            <w:pPr>
              <w:pStyle w:val="NoSpacing"/>
              <w:widowControl w:val="0"/>
              <w:ind w:left="144"/>
              <w:rPr>
                <w:rFonts w:cstheme="minorHAnsi"/>
              </w:rPr>
            </w:pPr>
            <w:r>
              <w:t>3</w:t>
            </w:r>
          </w:p>
        </w:tc>
        <w:tc>
          <w:tcPr>
            <w:tcW w:w="5040" w:type="dxa"/>
          </w:tcPr>
          <w:p w14:paraId="299807DA" w14:textId="2C0CD7EB" w:rsidR="00EE2E60" w:rsidRPr="009F5DB2" w:rsidRDefault="00EE2E60" w:rsidP="00C019E4">
            <w:pPr>
              <w:pStyle w:val="NoSpacing"/>
              <w:widowControl w:val="0"/>
              <w:ind w:left="144"/>
              <w:rPr>
                <w:rFonts w:cstheme="minorHAnsi"/>
              </w:rPr>
            </w:pPr>
            <w:r>
              <w:t>Examiner le statut de tous les dossiers d’attribution de subventions pour déterminer les factures manquantes, les rapports d’effort et les rapports d’avancement des périodes de rapport précédentes. Initier une demande de documents manquants.</w:t>
            </w:r>
          </w:p>
        </w:tc>
        <w:tc>
          <w:tcPr>
            <w:tcW w:w="1730" w:type="dxa"/>
          </w:tcPr>
          <w:p w14:paraId="4871FF1A" w14:textId="77777777" w:rsidR="00EE2E60" w:rsidRPr="009F5DB2" w:rsidRDefault="00EE2E60" w:rsidP="00C019E4">
            <w:pPr>
              <w:pStyle w:val="NoSpacing"/>
              <w:widowControl w:val="0"/>
              <w:ind w:left="144"/>
              <w:rPr>
                <w:rFonts w:cstheme="minorHAnsi"/>
              </w:rPr>
            </w:pPr>
          </w:p>
        </w:tc>
        <w:tc>
          <w:tcPr>
            <w:tcW w:w="1330" w:type="dxa"/>
          </w:tcPr>
          <w:p w14:paraId="5854582B" w14:textId="77777777" w:rsidR="00EE2E60" w:rsidRPr="009F5DB2" w:rsidRDefault="00EE2E60" w:rsidP="00C019E4">
            <w:pPr>
              <w:pStyle w:val="NoSpacing"/>
              <w:widowControl w:val="0"/>
              <w:rPr>
                <w:rFonts w:cstheme="minorHAnsi"/>
              </w:rPr>
            </w:pPr>
            <w:r>
              <w:t>SGS</w:t>
            </w:r>
          </w:p>
          <w:p w14:paraId="36C74DA7" w14:textId="77777777" w:rsidR="00EE2E60" w:rsidRPr="009F5DB2" w:rsidRDefault="00EE2E60" w:rsidP="00C019E4">
            <w:pPr>
              <w:pStyle w:val="NoSpacing"/>
              <w:widowControl w:val="0"/>
              <w:rPr>
                <w:rFonts w:cstheme="minorHAnsi"/>
              </w:rPr>
            </w:pPr>
            <w:r>
              <w:t>RGS</w:t>
            </w:r>
          </w:p>
        </w:tc>
        <w:tc>
          <w:tcPr>
            <w:tcW w:w="1530" w:type="dxa"/>
          </w:tcPr>
          <w:p w14:paraId="16FAC5F4" w14:textId="77777777" w:rsidR="00EE2E60" w:rsidRPr="009F5DB2" w:rsidRDefault="00EE2E60" w:rsidP="00C019E4">
            <w:pPr>
              <w:pStyle w:val="NoSpacing"/>
              <w:widowControl w:val="0"/>
              <w:rPr>
                <w:rFonts w:cstheme="minorHAnsi"/>
                <w:sz w:val="18"/>
                <w:szCs w:val="18"/>
              </w:rPr>
            </w:pPr>
          </w:p>
        </w:tc>
      </w:tr>
      <w:tr w:rsidR="00EE2E60" w:rsidRPr="009F5DB2" w14:paraId="34F42658" w14:textId="77777777" w:rsidTr="00317BDC">
        <w:trPr>
          <w:jc w:val="center"/>
        </w:trPr>
        <w:tc>
          <w:tcPr>
            <w:tcW w:w="805" w:type="dxa"/>
          </w:tcPr>
          <w:p w14:paraId="7792587A" w14:textId="77777777" w:rsidR="00EE2E60" w:rsidRPr="009F5DB2" w:rsidRDefault="00EE2E60" w:rsidP="00C019E4">
            <w:pPr>
              <w:pStyle w:val="NoSpacing"/>
              <w:widowControl w:val="0"/>
              <w:ind w:left="144"/>
              <w:rPr>
                <w:rFonts w:cstheme="minorHAnsi"/>
              </w:rPr>
            </w:pPr>
            <w:r>
              <w:t>4</w:t>
            </w:r>
          </w:p>
        </w:tc>
        <w:tc>
          <w:tcPr>
            <w:tcW w:w="5040" w:type="dxa"/>
          </w:tcPr>
          <w:p w14:paraId="44594638" w14:textId="77777777" w:rsidR="00EE2E60" w:rsidRPr="009F5DB2" w:rsidRDefault="00EE2E60" w:rsidP="00C019E4">
            <w:pPr>
              <w:pStyle w:val="NoSpacing"/>
              <w:widowControl w:val="0"/>
              <w:ind w:left="144"/>
              <w:rPr>
                <w:rFonts w:cstheme="minorHAnsi"/>
              </w:rPr>
            </w:pPr>
            <w:r>
              <w:t>Passer en revue les exigences de vérification et les informations qui seront nécessaires lors de la vérification de la subvention.</w:t>
            </w:r>
          </w:p>
        </w:tc>
        <w:tc>
          <w:tcPr>
            <w:tcW w:w="1730" w:type="dxa"/>
          </w:tcPr>
          <w:p w14:paraId="2FE79C99" w14:textId="77777777" w:rsidR="00EE2E60" w:rsidRPr="009F5DB2" w:rsidRDefault="00EE2E60" w:rsidP="00C019E4">
            <w:pPr>
              <w:pStyle w:val="NoSpacing"/>
              <w:widowControl w:val="0"/>
              <w:ind w:left="144"/>
              <w:rPr>
                <w:rFonts w:cstheme="minorHAnsi"/>
              </w:rPr>
            </w:pPr>
          </w:p>
        </w:tc>
        <w:tc>
          <w:tcPr>
            <w:tcW w:w="1330" w:type="dxa"/>
          </w:tcPr>
          <w:p w14:paraId="636F73A5" w14:textId="77777777" w:rsidR="00EE2E60" w:rsidRPr="009F5DB2" w:rsidRDefault="00EE2E60" w:rsidP="00C019E4">
            <w:pPr>
              <w:pStyle w:val="NoSpacing"/>
              <w:widowControl w:val="0"/>
              <w:rPr>
                <w:rFonts w:cstheme="minorHAnsi"/>
              </w:rPr>
            </w:pPr>
            <w:r>
              <w:t>SGS et GV</w:t>
            </w:r>
          </w:p>
        </w:tc>
        <w:tc>
          <w:tcPr>
            <w:tcW w:w="1530" w:type="dxa"/>
          </w:tcPr>
          <w:p w14:paraId="45B46785" w14:textId="77777777" w:rsidR="00EE2E60" w:rsidRPr="009F5DB2" w:rsidRDefault="00EE2E60" w:rsidP="00C019E4">
            <w:pPr>
              <w:pStyle w:val="NoSpacing"/>
              <w:widowControl w:val="0"/>
              <w:rPr>
                <w:rFonts w:cstheme="minorHAnsi"/>
                <w:sz w:val="18"/>
                <w:szCs w:val="18"/>
              </w:rPr>
            </w:pPr>
          </w:p>
        </w:tc>
      </w:tr>
      <w:tr w:rsidR="00EE2E60" w:rsidRPr="009F5DB2" w14:paraId="6C717680" w14:textId="77777777" w:rsidTr="00317BDC">
        <w:trPr>
          <w:jc w:val="center"/>
        </w:trPr>
        <w:tc>
          <w:tcPr>
            <w:tcW w:w="805" w:type="dxa"/>
            <w:shd w:val="clear" w:color="auto" w:fill="FFF2CC" w:themeFill="accent4" w:themeFillTint="33"/>
          </w:tcPr>
          <w:p w14:paraId="156FCD52" w14:textId="77777777" w:rsidR="00EE2E60" w:rsidRPr="009F5DB2" w:rsidRDefault="00EE2E60" w:rsidP="00C019E4">
            <w:pPr>
              <w:pStyle w:val="NoSpacing"/>
              <w:widowControl w:val="0"/>
              <w:ind w:left="144"/>
              <w:rPr>
                <w:rFonts w:cstheme="minorHAnsi"/>
              </w:rPr>
            </w:pPr>
          </w:p>
        </w:tc>
        <w:tc>
          <w:tcPr>
            <w:tcW w:w="5040" w:type="dxa"/>
            <w:shd w:val="clear" w:color="auto" w:fill="FFF2CC" w:themeFill="accent4" w:themeFillTint="33"/>
          </w:tcPr>
          <w:p w14:paraId="7D2483F9" w14:textId="19FFFBAC" w:rsidR="00EE2E60" w:rsidRPr="009F5DB2" w:rsidRDefault="00EE2E60" w:rsidP="00C019E4">
            <w:pPr>
              <w:pStyle w:val="NoSpacing"/>
              <w:widowControl w:val="0"/>
              <w:ind w:left="144"/>
              <w:rPr>
                <w:rFonts w:cstheme="minorHAnsi"/>
                <w:b/>
              </w:rPr>
            </w:pPr>
            <w:r>
              <w:rPr>
                <w:b/>
              </w:rPr>
              <w:t xml:space="preserve">90 jours avant la date de fin de la subvention </w:t>
            </w:r>
            <w:r>
              <w:rPr>
                <w:b/>
                <w:i/>
              </w:rPr>
              <w:t>(insérer la date de 90 jours)</w:t>
            </w:r>
          </w:p>
        </w:tc>
        <w:tc>
          <w:tcPr>
            <w:tcW w:w="1730" w:type="dxa"/>
            <w:shd w:val="clear" w:color="auto" w:fill="FFF2CC" w:themeFill="accent4" w:themeFillTint="33"/>
          </w:tcPr>
          <w:p w14:paraId="7CE7E8B4" w14:textId="77777777" w:rsidR="00EE2E60" w:rsidRPr="009F5DB2" w:rsidRDefault="00EE2E60" w:rsidP="00C019E4">
            <w:pPr>
              <w:pStyle w:val="NoSpacing"/>
              <w:widowControl w:val="0"/>
              <w:ind w:left="144"/>
              <w:rPr>
                <w:rFonts w:cstheme="minorHAnsi"/>
              </w:rPr>
            </w:pPr>
          </w:p>
        </w:tc>
        <w:tc>
          <w:tcPr>
            <w:tcW w:w="1330" w:type="dxa"/>
            <w:shd w:val="clear" w:color="auto" w:fill="FFF2CC" w:themeFill="accent4" w:themeFillTint="33"/>
          </w:tcPr>
          <w:p w14:paraId="67D74E54" w14:textId="77777777" w:rsidR="00EE2E60" w:rsidRPr="009F5DB2" w:rsidRDefault="00EE2E60" w:rsidP="00C019E4">
            <w:pPr>
              <w:pStyle w:val="NoSpacing"/>
              <w:widowControl w:val="0"/>
              <w:rPr>
                <w:rFonts w:cstheme="minorHAnsi"/>
              </w:rPr>
            </w:pPr>
          </w:p>
        </w:tc>
        <w:tc>
          <w:tcPr>
            <w:tcW w:w="1530" w:type="dxa"/>
            <w:shd w:val="clear" w:color="auto" w:fill="FFF2CC" w:themeFill="accent4" w:themeFillTint="33"/>
          </w:tcPr>
          <w:p w14:paraId="49E4DFFB" w14:textId="77777777" w:rsidR="00EE2E60" w:rsidRPr="009F5DB2" w:rsidRDefault="00EE2E60" w:rsidP="00C019E4">
            <w:pPr>
              <w:pStyle w:val="NoSpacing"/>
              <w:widowControl w:val="0"/>
              <w:rPr>
                <w:rFonts w:cstheme="minorHAnsi"/>
                <w:sz w:val="18"/>
                <w:szCs w:val="18"/>
              </w:rPr>
            </w:pPr>
          </w:p>
        </w:tc>
      </w:tr>
      <w:tr w:rsidR="00EE2E60" w:rsidRPr="009F5DB2" w14:paraId="3D6C8D6B" w14:textId="77777777" w:rsidTr="00317BDC">
        <w:trPr>
          <w:jc w:val="center"/>
        </w:trPr>
        <w:tc>
          <w:tcPr>
            <w:tcW w:w="805" w:type="dxa"/>
          </w:tcPr>
          <w:p w14:paraId="57DBEFEE" w14:textId="77777777" w:rsidR="00EE2E60" w:rsidRPr="009F5DB2" w:rsidRDefault="00EE2E60" w:rsidP="00C019E4">
            <w:pPr>
              <w:pStyle w:val="NoSpacing"/>
              <w:widowControl w:val="0"/>
              <w:ind w:left="144"/>
              <w:rPr>
                <w:rFonts w:cstheme="minorHAnsi"/>
              </w:rPr>
            </w:pPr>
            <w:r>
              <w:t>5</w:t>
            </w:r>
          </w:p>
        </w:tc>
        <w:tc>
          <w:tcPr>
            <w:tcW w:w="5040" w:type="dxa"/>
          </w:tcPr>
          <w:p w14:paraId="2B9058CD" w14:textId="01A7D495" w:rsidR="00EE2E60" w:rsidRPr="009F5DB2" w:rsidRDefault="00EE2E60" w:rsidP="00C019E4">
            <w:pPr>
              <w:pStyle w:val="NoSpacing"/>
              <w:widowControl w:val="0"/>
              <w:ind w:left="144"/>
              <w:rPr>
                <w:rFonts w:cstheme="minorHAnsi"/>
              </w:rPr>
            </w:pPr>
            <w:r>
              <w:t>Envoyer un avis de clôture et des instructions aux partenaires internes et externes ; la liste comprend les ressources humaines, le directeur financier, les achats et les bénéficiaires de la sous-subvention. Les RH et les autres services préparent des listes de contrôle internes pour soutenir leurs activités de clôture.</w:t>
            </w:r>
          </w:p>
        </w:tc>
        <w:tc>
          <w:tcPr>
            <w:tcW w:w="1730" w:type="dxa"/>
          </w:tcPr>
          <w:p w14:paraId="5BAB740E" w14:textId="77777777" w:rsidR="00EE2E60" w:rsidRPr="009F5DB2" w:rsidRDefault="00EE2E60" w:rsidP="00C019E4">
            <w:pPr>
              <w:pStyle w:val="NoSpacing"/>
              <w:widowControl w:val="0"/>
              <w:ind w:left="144"/>
              <w:rPr>
                <w:rFonts w:cstheme="minorHAnsi"/>
              </w:rPr>
            </w:pPr>
          </w:p>
        </w:tc>
        <w:tc>
          <w:tcPr>
            <w:tcW w:w="1330" w:type="dxa"/>
          </w:tcPr>
          <w:p w14:paraId="5B903725" w14:textId="77777777" w:rsidR="00EE2E60" w:rsidRPr="009F5DB2" w:rsidRDefault="00EE2E60" w:rsidP="00C019E4">
            <w:pPr>
              <w:pStyle w:val="NoSpacing"/>
              <w:widowControl w:val="0"/>
              <w:rPr>
                <w:rFonts w:cstheme="minorHAnsi"/>
              </w:rPr>
            </w:pPr>
            <w:r>
              <w:t>SGS</w:t>
            </w:r>
          </w:p>
          <w:p w14:paraId="46A05C29" w14:textId="77777777" w:rsidR="00EE2E60" w:rsidRPr="009F5DB2" w:rsidRDefault="00EE2E60" w:rsidP="00C019E4">
            <w:pPr>
              <w:pStyle w:val="NoSpacing"/>
              <w:widowControl w:val="0"/>
              <w:rPr>
                <w:rFonts w:cstheme="minorHAnsi"/>
              </w:rPr>
            </w:pPr>
            <w:r>
              <w:t>RH</w:t>
            </w:r>
          </w:p>
        </w:tc>
        <w:tc>
          <w:tcPr>
            <w:tcW w:w="1530" w:type="dxa"/>
          </w:tcPr>
          <w:p w14:paraId="10FC62F2" w14:textId="77777777" w:rsidR="00EE2E60" w:rsidRPr="009F5DB2" w:rsidRDefault="00EE2E60" w:rsidP="00C019E4">
            <w:pPr>
              <w:pStyle w:val="NoSpacing"/>
              <w:widowControl w:val="0"/>
              <w:rPr>
                <w:rFonts w:cstheme="minorHAnsi"/>
                <w:sz w:val="18"/>
                <w:szCs w:val="18"/>
              </w:rPr>
            </w:pPr>
          </w:p>
        </w:tc>
      </w:tr>
      <w:tr w:rsidR="00EE2E60" w:rsidRPr="009F5DB2" w14:paraId="1F36B2D4" w14:textId="77777777" w:rsidTr="00317BDC">
        <w:trPr>
          <w:jc w:val="center"/>
        </w:trPr>
        <w:tc>
          <w:tcPr>
            <w:tcW w:w="805" w:type="dxa"/>
          </w:tcPr>
          <w:p w14:paraId="087A21DC" w14:textId="77777777" w:rsidR="00EE2E60" w:rsidRPr="009F5DB2" w:rsidRDefault="00EE2E60" w:rsidP="00C019E4">
            <w:pPr>
              <w:pStyle w:val="NoSpacing"/>
              <w:widowControl w:val="0"/>
              <w:ind w:left="144"/>
              <w:rPr>
                <w:rFonts w:cstheme="minorHAnsi"/>
              </w:rPr>
            </w:pPr>
            <w:r>
              <w:t>6</w:t>
            </w:r>
          </w:p>
        </w:tc>
        <w:tc>
          <w:tcPr>
            <w:tcW w:w="5040" w:type="dxa"/>
          </w:tcPr>
          <w:p w14:paraId="50719C2F" w14:textId="7E462E54" w:rsidR="00EE2E60" w:rsidRPr="009F5DB2" w:rsidRDefault="00EE2E60" w:rsidP="00C019E4">
            <w:pPr>
              <w:pStyle w:val="NoSpacing"/>
              <w:widowControl w:val="0"/>
              <w:ind w:left="144"/>
              <w:rPr>
                <w:rFonts w:cstheme="minorHAnsi"/>
              </w:rPr>
            </w:pPr>
            <w:r>
              <w:t xml:space="preserve">Demander que les factures impayées, les rapports d’effort et autres éléments ouverts soient réglés et soumis dans les 45 jours par les bénéficiaires de la </w:t>
            </w:r>
            <w:r>
              <w:lastRenderedPageBreak/>
              <w:t>sous-subvention</w:t>
            </w:r>
          </w:p>
        </w:tc>
        <w:tc>
          <w:tcPr>
            <w:tcW w:w="1730" w:type="dxa"/>
          </w:tcPr>
          <w:p w14:paraId="318197CF" w14:textId="77777777" w:rsidR="00EE2E60" w:rsidRPr="009F5DB2" w:rsidRDefault="00EE2E60" w:rsidP="00C019E4">
            <w:pPr>
              <w:pStyle w:val="NoSpacing"/>
              <w:widowControl w:val="0"/>
              <w:ind w:left="144"/>
              <w:rPr>
                <w:rFonts w:cstheme="minorHAnsi"/>
              </w:rPr>
            </w:pPr>
          </w:p>
        </w:tc>
        <w:tc>
          <w:tcPr>
            <w:tcW w:w="1330" w:type="dxa"/>
          </w:tcPr>
          <w:p w14:paraId="53A9A6C8" w14:textId="77777777" w:rsidR="00EE2E60" w:rsidRPr="009F5DB2" w:rsidRDefault="00EE2E60" w:rsidP="00C019E4">
            <w:pPr>
              <w:pStyle w:val="NoSpacing"/>
              <w:widowControl w:val="0"/>
              <w:rPr>
                <w:rFonts w:cstheme="minorHAnsi"/>
              </w:rPr>
            </w:pPr>
            <w:r>
              <w:t>RGS</w:t>
            </w:r>
          </w:p>
        </w:tc>
        <w:tc>
          <w:tcPr>
            <w:tcW w:w="1530" w:type="dxa"/>
          </w:tcPr>
          <w:p w14:paraId="2E70248B" w14:textId="77777777" w:rsidR="00EE2E60" w:rsidRPr="009F5DB2" w:rsidRDefault="00EE2E60" w:rsidP="00C019E4">
            <w:pPr>
              <w:pStyle w:val="NoSpacing"/>
              <w:widowControl w:val="0"/>
              <w:rPr>
                <w:rFonts w:cstheme="minorHAnsi"/>
                <w:sz w:val="18"/>
                <w:szCs w:val="18"/>
              </w:rPr>
            </w:pPr>
          </w:p>
        </w:tc>
      </w:tr>
      <w:tr w:rsidR="00EE2E60" w:rsidRPr="009F5DB2" w14:paraId="2EF882AC" w14:textId="77777777" w:rsidTr="00317BDC">
        <w:trPr>
          <w:jc w:val="center"/>
        </w:trPr>
        <w:tc>
          <w:tcPr>
            <w:tcW w:w="805" w:type="dxa"/>
            <w:shd w:val="clear" w:color="auto" w:fill="DEEAF6" w:themeFill="accent5" w:themeFillTint="33"/>
          </w:tcPr>
          <w:p w14:paraId="107729B0" w14:textId="77777777" w:rsidR="00EE2E60" w:rsidRPr="009F5DB2" w:rsidRDefault="00EE2E60" w:rsidP="00C019E4">
            <w:pPr>
              <w:pStyle w:val="NoSpacing"/>
              <w:widowControl w:val="0"/>
              <w:ind w:left="144"/>
              <w:rPr>
                <w:rFonts w:cstheme="minorHAnsi"/>
              </w:rPr>
            </w:pPr>
          </w:p>
        </w:tc>
        <w:tc>
          <w:tcPr>
            <w:tcW w:w="5040" w:type="dxa"/>
            <w:shd w:val="clear" w:color="auto" w:fill="DEEAF6" w:themeFill="accent5" w:themeFillTint="33"/>
          </w:tcPr>
          <w:p w14:paraId="46870108" w14:textId="5872A24A" w:rsidR="00EE2E60" w:rsidRPr="009F5DB2" w:rsidRDefault="00EE2E60" w:rsidP="00C019E4">
            <w:pPr>
              <w:pStyle w:val="NoSpacing"/>
              <w:widowControl w:val="0"/>
              <w:ind w:left="144"/>
              <w:rPr>
                <w:rFonts w:cstheme="minorHAnsi"/>
                <w:b/>
              </w:rPr>
            </w:pPr>
            <w:r>
              <w:rPr>
                <w:b/>
              </w:rPr>
              <w:t xml:space="preserve">60 jours avant la date de fin de la subvention </w:t>
            </w:r>
            <w:r>
              <w:rPr>
                <w:b/>
                <w:i/>
              </w:rPr>
              <w:t>(insérer la date de 60 jours)</w:t>
            </w:r>
          </w:p>
        </w:tc>
        <w:tc>
          <w:tcPr>
            <w:tcW w:w="1730" w:type="dxa"/>
            <w:shd w:val="clear" w:color="auto" w:fill="DEEAF6" w:themeFill="accent5" w:themeFillTint="33"/>
          </w:tcPr>
          <w:p w14:paraId="443F5D4F" w14:textId="77777777" w:rsidR="00EE2E60" w:rsidRPr="009F5DB2" w:rsidRDefault="00EE2E60" w:rsidP="00C019E4">
            <w:pPr>
              <w:pStyle w:val="NoSpacing"/>
              <w:widowControl w:val="0"/>
              <w:ind w:left="144"/>
              <w:rPr>
                <w:rFonts w:cstheme="minorHAnsi"/>
              </w:rPr>
            </w:pPr>
          </w:p>
        </w:tc>
        <w:tc>
          <w:tcPr>
            <w:tcW w:w="1330" w:type="dxa"/>
            <w:shd w:val="clear" w:color="auto" w:fill="DEEAF6" w:themeFill="accent5" w:themeFillTint="33"/>
          </w:tcPr>
          <w:p w14:paraId="4DEB6B87" w14:textId="77777777" w:rsidR="00EE2E60" w:rsidRPr="009F5DB2" w:rsidRDefault="00EE2E60" w:rsidP="00C019E4">
            <w:pPr>
              <w:pStyle w:val="NoSpacing"/>
              <w:widowControl w:val="0"/>
              <w:rPr>
                <w:rFonts w:cstheme="minorHAnsi"/>
              </w:rPr>
            </w:pPr>
          </w:p>
        </w:tc>
        <w:tc>
          <w:tcPr>
            <w:tcW w:w="1530" w:type="dxa"/>
            <w:shd w:val="clear" w:color="auto" w:fill="DEEAF6" w:themeFill="accent5" w:themeFillTint="33"/>
          </w:tcPr>
          <w:p w14:paraId="5B88ECFD" w14:textId="77777777" w:rsidR="00EE2E60" w:rsidRPr="009F5DB2" w:rsidRDefault="00EE2E60" w:rsidP="00C019E4">
            <w:pPr>
              <w:pStyle w:val="NoSpacing"/>
              <w:widowControl w:val="0"/>
              <w:rPr>
                <w:rFonts w:cstheme="minorHAnsi"/>
                <w:sz w:val="18"/>
                <w:szCs w:val="18"/>
              </w:rPr>
            </w:pPr>
          </w:p>
        </w:tc>
      </w:tr>
      <w:tr w:rsidR="00EE2E60" w:rsidRPr="009F5DB2" w14:paraId="48CCC805" w14:textId="77777777" w:rsidTr="00317BDC">
        <w:trPr>
          <w:jc w:val="center"/>
        </w:trPr>
        <w:tc>
          <w:tcPr>
            <w:tcW w:w="805" w:type="dxa"/>
          </w:tcPr>
          <w:p w14:paraId="0EB9D562" w14:textId="77777777" w:rsidR="00EE2E60" w:rsidRPr="009F5DB2" w:rsidRDefault="00EE2E60" w:rsidP="00C019E4">
            <w:pPr>
              <w:pStyle w:val="NoSpacing"/>
              <w:widowControl w:val="0"/>
              <w:ind w:left="144"/>
              <w:rPr>
                <w:rFonts w:cstheme="minorHAnsi"/>
              </w:rPr>
            </w:pPr>
            <w:r>
              <w:t>7</w:t>
            </w:r>
          </w:p>
        </w:tc>
        <w:tc>
          <w:tcPr>
            <w:tcW w:w="5040" w:type="dxa"/>
          </w:tcPr>
          <w:p w14:paraId="0A3BBC5D" w14:textId="3B73B597" w:rsidR="00EE2E60" w:rsidRPr="009F5DB2" w:rsidRDefault="00EE2E60" w:rsidP="00C019E4">
            <w:pPr>
              <w:pStyle w:val="NoSpacing"/>
              <w:widowControl w:val="0"/>
              <w:ind w:left="144"/>
              <w:rPr>
                <w:rFonts w:cstheme="minorHAnsi"/>
              </w:rPr>
            </w:pPr>
            <w:r>
              <w:t>Envoyez un 2</w:t>
            </w:r>
            <w:r>
              <w:rPr>
                <w:vertAlign w:val="superscript"/>
              </w:rPr>
              <w:t>d</w:t>
            </w:r>
            <w:r>
              <w:t xml:space="preserve"> avis de clôture. Résoudre tous les problèmes en suspens et exiger que les factures et les rapports des périodes précédentes soient soumis dans les 15 jours par les bénéficiaires de la sous-subvention.</w:t>
            </w:r>
          </w:p>
        </w:tc>
        <w:tc>
          <w:tcPr>
            <w:tcW w:w="1730" w:type="dxa"/>
          </w:tcPr>
          <w:p w14:paraId="30B5F242" w14:textId="77777777" w:rsidR="00EE2E60" w:rsidRPr="009F5DB2" w:rsidRDefault="00EE2E60" w:rsidP="00C019E4">
            <w:pPr>
              <w:pStyle w:val="NoSpacing"/>
              <w:widowControl w:val="0"/>
              <w:ind w:left="144"/>
              <w:rPr>
                <w:rFonts w:cstheme="minorHAnsi"/>
              </w:rPr>
            </w:pPr>
          </w:p>
        </w:tc>
        <w:tc>
          <w:tcPr>
            <w:tcW w:w="1330" w:type="dxa"/>
          </w:tcPr>
          <w:p w14:paraId="4F1BA9D7" w14:textId="77777777" w:rsidR="00EE2E60" w:rsidRPr="009F5DB2" w:rsidRDefault="00EE2E60" w:rsidP="00C019E4">
            <w:pPr>
              <w:pStyle w:val="NoSpacing"/>
              <w:widowControl w:val="0"/>
              <w:rPr>
                <w:rFonts w:cstheme="minorHAnsi"/>
              </w:rPr>
            </w:pPr>
            <w:r>
              <w:t>SGS, RGS</w:t>
            </w:r>
          </w:p>
        </w:tc>
        <w:tc>
          <w:tcPr>
            <w:tcW w:w="1530" w:type="dxa"/>
          </w:tcPr>
          <w:p w14:paraId="734F6B1A" w14:textId="77777777" w:rsidR="00EE2E60" w:rsidRPr="009F5DB2" w:rsidRDefault="00EE2E60" w:rsidP="00C019E4">
            <w:pPr>
              <w:pStyle w:val="NoSpacing"/>
              <w:widowControl w:val="0"/>
              <w:rPr>
                <w:rFonts w:cstheme="minorHAnsi"/>
                <w:sz w:val="18"/>
                <w:szCs w:val="18"/>
              </w:rPr>
            </w:pPr>
          </w:p>
        </w:tc>
      </w:tr>
      <w:tr w:rsidR="00EE2E60" w:rsidRPr="009F5DB2" w14:paraId="431583D0" w14:textId="77777777" w:rsidTr="00317BDC">
        <w:trPr>
          <w:jc w:val="center"/>
        </w:trPr>
        <w:tc>
          <w:tcPr>
            <w:tcW w:w="805" w:type="dxa"/>
          </w:tcPr>
          <w:p w14:paraId="73224027" w14:textId="77777777" w:rsidR="00EE2E60" w:rsidRPr="009F5DB2" w:rsidRDefault="00EE2E60" w:rsidP="00C019E4">
            <w:pPr>
              <w:pStyle w:val="NoSpacing"/>
              <w:widowControl w:val="0"/>
              <w:ind w:left="144"/>
              <w:rPr>
                <w:rFonts w:cstheme="minorHAnsi"/>
              </w:rPr>
            </w:pPr>
            <w:r>
              <w:t>8</w:t>
            </w:r>
          </w:p>
        </w:tc>
        <w:tc>
          <w:tcPr>
            <w:tcW w:w="5040" w:type="dxa"/>
          </w:tcPr>
          <w:p w14:paraId="04041E4B" w14:textId="77777777" w:rsidR="00EE2E60" w:rsidRPr="009F5DB2" w:rsidRDefault="00EE2E60" w:rsidP="00C019E4">
            <w:pPr>
              <w:pStyle w:val="NoSpacing"/>
              <w:widowControl w:val="0"/>
              <w:tabs>
                <w:tab w:val="left" w:pos="2147"/>
              </w:tabs>
              <w:ind w:left="144"/>
              <w:rPr>
                <w:rFonts w:cstheme="minorHAnsi"/>
              </w:rPr>
            </w:pPr>
            <w:r>
              <w:t xml:space="preserve">Le gestionnaire de programme prépare un inventaire et un plan d’élimination des biens financés par la subvention ou des biens achetés à soumettre au concédant pour approbation. </w:t>
            </w:r>
          </w:p>
        </w:tc>
        <w:tc>
          <w:tcPr>
            <w:tcW w:w="1730" w:type="dxa"/>
          </w:tcPr>
          <w:p w14:paraId="2D0ADC1E" w14:textId="77777777" w:rsidR="00EE2E60" w:rsidRPr="009F5DB2" w:rsidRDefault="00EE2E60" w:rsidP="00C019E4">
            <w:pPr>
              <w:pStyle w:val="NoSpacing"/>
              <w:widowControl w:val="0"/>
              <w:ind w:left="144"/>
              <w:rPr>
                <w:rFonts w:cstheme="minorHAnsi"/>
              </w:rPr>
            </w:pPr>
          </w:p>
        </w:tc>
        <w:tc>
          <w:tcPr>
            <w:tcW w:w="1330" w:type="dxa"/>
          </w:tcPr>
          <w:p w14:paraId="14AB3F92" w14:textId="2E01F3AD" w:rsidR="00EE2E60" w:rsidRPr="009F5DB2" w:rsidRDefault="00EE2E60" w:rsidP="00C019E4">
            <w:pPr>
              <w:pStyle w:val="NoSpacing"/>
              <w:widowControl w:val="0"/>
              <w:rPr>
                <w:rFonts w:cstheme="minorHAnsi"/>
              </w:rPr>
            </w:pPr>
            <w:r>
              <w:t>DP/CP</w:t>
            </w:r>
          </w:p>
        </w:tc>
        <w:tc>
          <w:tcPr>
            <w:tcW w:w="1530" w:type="dxa"/>
          </w:tcPr>
          <w:p w14:paraId="08B28142" w14:textId="77777777" w:rsidR="00EE2E60" w:rsidRPr="009F5DB2" w:rsidRDefault="00EE2E60" w:rsidP="00C019E4">
            <w:pPr>
              <w:pStyle w:val="NoSpacing"/>
              <w:widowControl w:val="0"/>
              <w:rPr>
                <w:rFonts w:cstheme="minorHAnsi"/>
                <w:sz w:val="18"/>
                <w:szCs w:val="18"/>
              </w:rPr>
            </w:pPr>
          </w:p>
        </w:tc>
      </w:tr>
      <w:tr w:rsidR="00EE2E60" w:rsidRPr="009F5DB2" w14:paraId="276B8750" w14:textId="77777777" w:rsidTr="00317BDC">
        <w:trPr>
          <w:jc w:val="center"/>
        </w:trPr>
        <w:tc>
          <w:tcPr>
            <w:tcW w:w="805" w:type="dxa"/>
            <w:shd w:val="clear" w:color="auto" w:fill="C5E0B3" w:themeFill="accent6" w:themeFillTint="66"/>
          </w:tcPr>
          <w:p w14:paraId="2B6E9D4D" w14:textId="77777777" w:rsidR="00EE2E60" w:rsidRPr="009F5DB2" w:rsidRDefault="00EE2E60" w:rsidP="00C019E4">
            <w:pPr>
              <w:pStyle w:val="NoSpacing"/>
              <w:widowControl w:val="0"/>
              <w:ind w:left="144"/>
              <w:rPr>
                <w:rFonts w:cstheme="minorHAnsi"/>
              </w:rPr>
            </w:pPr>
          </w:p>
        </w:tc>
        <w:tc>
          <w:tcPr>
            <w:tcW w:w="5040" w:type="dxa"/>
            <w:shd w:val="clear" w:color="auto" w:fill="C5E0B3" w:themeFill="accent6" w:themeFillTint="66"/>
          </w:tcPr>
          <w:p w14:paraId="4D956B8A" w14:textId="338321AD" w:rsidR="00EE2E60" w:rsidRPr="009F5DB2" w:rsidRDefault="00EE2E60" w:rsidP="00C019E4">
            <w:pPr>
              <w:pStyle w:val="NoSpacing"/>
              <w:widowControl w:val="0"/>
              <w:ind w:left="144"/>
              <w:rPr>
                <w:rFonts w:cstheme="minorHAnsi"/>
              </w:rPr>
            </w:pPr>
            <w:r>
              <w:rPr>
                <w:b/>
              </w:rPr>
              <w:t>30 jours avant la date de fin de la subvention</w:t>
            </w:r>
            <w:r>
              <w:t xml:space="preserve"> </w:t>
            </w:r>
            <w:r>
              <w:rPr>
                <w:b/>
                <w:i/>
              </w:rPr>
              <w:t>(insérer la date de 30 jours)</w:t>
            </w:r>
          </w:p>
        </w:tc>
        <w:tc>
          <w:tcPr>
            <w:tcW w:w="1730" w:type="dxa"/>
            <w:shd w:val="clear" w:color="auto" w:fill="C5E0B3" w:themeFill="accent6" w:themeFillTint="66"/>
          </w:tcPr>
          <w:p w14:paraId="784B5B6E" w14:textId="77777777" w:rsidR="00EE2E60" w:rsidRPr="009F5DB2" w:rsidRDefault="00EE2E60" w:rsidP="00C019E4">
            <w:pPr>
              <w:pStyle w:val="NoSpacing"/>
              <w:widowControl w:val="0"/>
              <w:rPr>
                <w:rFonts w:cstheme="minorHAnsi"/>
              </w:rPr>
            </w:pPr>
          </w:p>
        </w:tc>
        <w:tc>
          <w:tcPr>
            <w:tcW w:w="1330" w:type="dxa"/>
            <w:shd w:val="clear" w:color="auto" w:fill="C5E0B3" w:themeFill="accent6" w:themeFillTint="66"/>
          </w:tcPr>
          <w:p w14:paraId="7DFF840B" w14:textId="77777777" w:rsidR="00EE2E60" w:rsidRPr="009F5DB2" w:rsidRDefault="00EE2E60" w:rsidP="00C019E4">
            <w:pPr>
              <w:pStyle w:val="NoSpacing"/>
              <w:widowControl w:val="0"/>
              <w:rPr>
                <w:rFonts w:cstheme="minorHAnsi"/>
              </w:rPr>
            </w:pPr>
          </w:p>
        </w:tc>
        <w:tc>
          <w:tcPr>
            <w:tcW w:w="1530" w:type="dxa"/>
            <w:shd w:val="clear" w:color="auto" w:fill="C5E0B3" w:themeFill="accent6" w:themeFillTint="66"/>
          </w:tcPr>
          <w:p w14:paraId="4E798837" w14:textId="77777777" w:rsidR="00EE2E60" w:rsidRPr="009F5DB2" w:rsidRDefault="00EE2E60" w:rsidP="00C019E4">
            <w:pPr>
              <w:pStyle w:val="NoSpacing"/>
              <w:widowControl w:val="0"/>
              <w:rPr>
                <w:rFonts w:cstheme="minorHAnsi"/>
                <w:sz w:val="18"/>
                <w:szCs w:val="18"/>
              </w:rPr>
            </w:pPr>
          </w:p>
        </w:tc>
      </w:tr>
      <w:tr w:rsidR="00EE2E60" w:rsidRPr="009F5DB2" w14:paraId="31623333" w14:textId="77777777" w:rsidTr="00317BDC">
        <w:trPr>
          <w:jc w:val="center"/>
        </w:trPr>
        <w:tc>
          <w:tcPr>
            <w:tcW w:w="805" w:type="dxa"/>
          </w:tcPr>
          <w:p w14:paraId="6332E007" w14:textId="77777777" w:rsidR="00EE2E60" w:rsidRPr="009F5DB2" w:rsidRDefault="00EE2E60" w:rsidP="00C019E4">
            <w:pPr>
              <w:pStyle w:val="NoSpacing"/>
              <w:widowControl w:val="0"/>
              <w:ind w:left="144"/>
              <w:rPr>
                <w:rFonts w:cstheme="minorHAnsi"/>
              </w:rPr>
            </w:pPr>
            <w:r>
              <w:t>9</w:t>
            </w:r>
          </w:p>
        </w:tc>
        <w:tc>
          <w:tcPr>
            <w:tcW w:w="5040" w:type="dxa"/>
          </w:tcPr>
          <w:p w14:paraId="31C94FD3" w14:textId="2308E4FE" w:rsidR="00EE2E60" w:rsidRPr="009F5DB2" w:rsidRDefault="00EE2E60" w:rsidP="00C019E4">
            <w:pPr>
              <w:pStyle w:val="NoSpacing"/>
              <w:widowControl w:val="0"/>
              <w:ind w:left="144"/>
              <w:rPr>
                <w:rFonts w:cstheme="minorHAnsi"/>
              </w:rPr>
            </w:pPr>
            <w:r>
              <w:t>Les bénéficiaires de la sous-subvention qui ont terminé leurs performances ont soumis des factures, des rapports d’effort et des rapports d’avancement portant la mention « Final ».</w:t>
            </w:r>
          </w:p>
        </w:tc>
        <w:tc>
          <w:tcPr>
            <w:tcW w:w="1730" w:type="dxa"/>
          </w:tcPr>
          <w:p w14:paraId="13081EFB" w14:textId="77777777" w:rsidR="00EE2E60" w:rsidRPr="009F5DB2" w:rsidRDefault="00EE2E60" w:rsidP="00C019E4">
            <w:pPr>
              <w:pStyle w:val="NoSpacing"/>
              <w:widowControl w:val="0"/>
              <w:ind w:left="144"/>
              <w:rPr>
                <w:rFonts w:cstheme="minorHAnsi"/>
              </w:rPr>
            </w:pPr>
          </w:p>
        </w:tc>
        <w:tc>
          <w:tcPr>
            <w:tcW w:w="1330" w:type="dxa"/>
          </w:tcPr>
          <w:p w14:paraId="3999480B" w14:textId="77777777" w:rsidR="00EE2E60" w:rsidRPr="009F5DB2" w:rsidRDefault="00EE2E60" w:rsidP="00C019E4">
            <w:pPr>
              <w:pStyle w:val="NoSpacing"/>
              <w:widowControl w:val="0"/>
              <w:rPr>
                <w:rFonts w:cstheme="minorHAnsi"/>
              </w:rPr>
            </w:pPr>
            <w:r>
              <w:t>SUB</w:t>
            </w:r>
          </w:p>
        </w:tc>
        <w:tc>
          <w:tcPr>
            <w:tcW w:w="1530" w:type="dxa"/>
          </w:tcPr>
          <w:p w14:paraId="486DA510" w14:textId="77777777" w:rsidR="00EE2E60" w:rsidRPr="009F5DB2" w:rsidRDefault="00EE2E60" w:rsidP="00C019E4">
            <w:pPr>
              <w:pStyle w:val="NoSpacing"/>
              <w:widowControl w:val="0"/>
              <w:rPr>
                <w:rFonts w:cstheme="minorHAnsi"/>
                <w:sz w:val="18"/>
                <w:szCs w:val="18"/>
              </w:rPr>
            </w:pPr>
          </w:p>
        </w:tc>
      </w:tr>
      <w:tr w:rsidR="00EE2E60" w:rsidRPr="009F5DB2" w14:paraId="7975FDCD" w14:textId="77777777" w:rsidTr="00317BDC">
        <w:trPr>
          <w:jc w:val="center"/>
        </w:trPr>
        <w:tc>
          <w:tcPr>
            <w:tcW w:w="805" w:type="dxa"/>
          </w:tcPr>
          <w:p w14:paraId="1F5303F2" w14:textId="77777777" w:rsidR="00EE2E60" w:rsidRPr="009F5DB2" w:rsidRDefault="00EE2E60" w:rsidP="00C019E4">
            <w:pPr>
              <w:pStyle w:val="NoSpacing"/>
              <w:widowControl w:val="0"/>
              <w:ind w:left="144"/>
              <w:rPr>
                <w:rFonts w:cstheme="minorHAnsi"/>
              </w:rPr>
            </w:pPr>
            <w:r>
              <w:t>10</w:t>
            </w:r>
          </w:p>
        </w:tc>
        <w:tc>
          <w:tcPr>
            <w:tcW w:w="5040" w:type="dxa"/>
          </w:tcPr>
          <w:p w14:paraId="4ECB1B47" w14:textId="27459B93" w:rsidR="00EE2E60" w:rsidRPr="009F5DB2" w:rsidRDefault="00EE2E60" w:rsidP="00C019E4">
            <w:pPr>
              <w:pStyle w:val="NoSpacing"/>
              <w:widowControl w:val="0"/>
              <w:ind w:left="144"/>
              <w:rPr>
                <w:rFonts w:cstheme="minorHAnsi"/>
              </w:rPr>
            </w:pPr>
            <w:r>
              <w:t>Vérifier que toutes les factures à imputer sur la subvention soient adressées au service financier pour paiement des 10 mois ou 3 trimestres précédents de l’année d’attribution, et qu’il n’y ait pas de factures impayées des périodes précédentes.</w:t>
            </w:r>
          </w:p>
        </w:tc>
        <w:tc>
          <w:tcPr>
            <w:tcW w:w="1730" w:type="dxa"/>
          </w:tcPr>
          <w:p w14:paraId="60E24DC1" w14:textId="77777777" w:rsidR="00EE2E60" w:rsidRPr="009F5DB2" w:rsidRDefault="00EE2E60" w:rsidP="00C019E4">
            <w:pPr>
              <w:pStyle w:val="NoSpacing"/>
              <w:widowControl w:val="0"/>
              <w:ind w:left="144"/>
              <w:rPr>
                <w:rFonts w:cstheme="minorHAnsi"/>
              </w:rPr>
            </w:pPr>
          </w:p>
        </w:tc>
        <w:tc>
          <w:tcPr>
            <w:tcW w:w="1330" w:type="dxa"/>
          </w:tcPr>
          <w:p w14:paraId="64CDD295" w14:textId="77777777" w:rsidR="00EE2E60" w:rsidRPr="009F5DB2" w:rsidRDefault="00EE2E60" w:rsidP="00C019E4">
            <w:pPr>
              <w:pStyle w:val="NoSpacing"/>
              <w:widowControl w:val="0"/>
              <w:rPr>
                <w:rFonts w:cstheme="minorHAnsi"/>
              </w:rPr>
            </w:pPr>
            <w:r>
              <w:t>RGS</w:t>
            </w:r>
          </w:p>
        </w:tc>
        <w:tc>
          <w:tcPr>
            <w:tcW w:w="1530" w:type="dxa"/>
          </w:tcPr>
          <w:p w14:paraId="4714866E" w14:textId="77777777" w:rsidR="00EE2E60" w:rsidRPr="009F5DB2" w:rsidRDefault="00EE2E60" w:rsidP="00C019E4">
            <w:pPr>
              <w:pStyle w:val="NoSpacing"/>
              <w:widowControl w:val="0"/>
              <w:rPr>
                <w:rFonts w:cstheme="minorHAnsi"/>
                <w:sz w:val="18"/>
                <w:szCs w:val="18"/>
              </w:rPr>
            </w:pPr>
          </w:p>
        </w:tc>
      </w:tr>
      <w:tr w:rsidR="00EE2E60" w:rsidRPr="009F5DB2" w14:paraId="57B699A5" w14:textId="77777777" w:rsidTr="00317BDC">
        <w:trPr>
          <w:jc w:val="center"/>
        </w:trPr>
        <w:tc>
          <w:tcPr>
            <w:tcW w:w="805" w:type="dxa"/>
          </w:tcPr>
          <w:p w14:paraId="3E96AB7E" w14:textId="77777777" w:rsidR="00EE2E60" w:rsidRPr="009F5DB2" w:rsidRDefault="00EE2E60" w:rsidP="00C019E4">
            <w:pPr>
              <w:pStyle w:val="NoSpacing"/>
              <w:widowControl w:val="0"/>
              <w:ind w:left="144"/>
              <w:rPr>
                <w:rFonts w:cstheme="minorHAnsi"/>
              </w:rPr>
            </w:pPr>
            <w:r>
              <w:t>11</w:t>
            </w:r>
          </w:p>
        </w:tc>
        <w:tc>
          <w:tcPr>
            <w:tcW w:w="5040" w:type="dxa"/>
          </w:tcPr>
          <w:p w14:paraId="353DCABB" w14:textId="77777777" w:rsidR="00EE2E60" w:rsidRPr="009F5DB2" w:rsidRDefault="00EE2E60" w:rsidP="00C019E4">
            <w:pPr>
              <w:pStyle w:val="NoSpacing"/>
              <w:widowControl w:val="0"/>
              <w:ind w:left="144"/>
              <w:rPr>
                <w:rFonts w:cstheme="minorHAnsi"/>
              </w:rPr>
            </w:pPr>
            <w:r>
              <w:t>Examiner les charges à payer dans les comptes de subvention et déterminer si les comptes ont des fonds à désengager et éventuellement alloués à d’autres fins de subvention, si la subvention l’autorise.</w:t>
            </w:r>
          </w:p>
        </w:tc>
        <w:tc>
          <w:tcPr>
            <w:tcW w:w="1730" w:type="dxa"/>
          </w:tcPr>
          <w:p w14:paraId="1E972620" w14:textId="77777777" w:rsidR="00EE2E60" w:rsidRPr="009F5DB2" w:rsidRDefault="00EE2E60" w:rsidP="00C019E4">
            <w:pPr>
              <w:pStyle w:val="NoSpacing"/>
              <w:widowControl w:val="0"/>
              <w:rPr>
                <w:rFonts w:cstheme="minorHAnsi"/>
              </w:rPr>
            </w:pPr>
          </w:p>
        </w:tc>
        <w:tc>
          <w:tcPr>
            <w:tcW w:w="1330" w:type="dxa"/>
          </w:tcPr>
          <w:p w14:paraId="279E6A53" w14:textId="77777777" w:rsidR="00EE2E60" w:rsidRPr="009F5DB2" w:rsidRDefault="00EE2E60" w:rsidP="00C019E4">
            <w:pPr>
              <w:pStyle w:val="NoSpacing"/>
              <w:widowControl w:val="0"/>
              <w:rPr>
                <w:rFonts w:cstheme="minorHAnsi"/>
              </w:rPr>
            </w:pPr>
            <w:r>
              <w:t>RGS</w:t>
            </w:r>
          </w:p>
        </w:tc>
        <w:tc>
          <w:tcPr>
            <w:tcW w:w="1530" w:type="dxa"/>
          </w:tcPr>
          <w:p w14:paraId="0361BDAF" w14:textId="77777777" w:rsidR="00EE2E60" w:rsidRPr="009F5DB2" w:rsidRDefault="00EE2E60" w:rsidP="00C019E4">
            <w:pPr>
              <w:pStyle w:val="NoSpacing"/>
              <w:widowControl w:val="0"/>
              <w:rPr>
                <w:rFonts w:cstheme="minorHAnsi"/>
                <w:sz w:val="18"/>
                <w:szCs w:val="18"/>
              </w:rPr>
            </w:pPr>
          </w:p>
        </w:tc>
      </w:tr>
      <w:tr w:rsidR="00EE2E60" w:rsidRPr="009F5DB2" w14:paraId="7B374713" w14:textId="77777777" w:rsidTr="00317BDC">
        <w:trPr>
          <w:trHeight w:val="170"/>
          <w:jc w:val="center"/>
        </w:trPr>
        <w:tc>
          <w:tcPr>
            <w:tcW w:w="805" w:type="dxa"/>
          </w:tcPr>
          <w:p w14:paraId="13313C31" w14:textId="77777777" w:rsidR="00EE2E60" w:rsidRPr="009F5DB2" w:rsidRDefault="00EE2E60" w:rsidP="00C019E4">
            <w:pPr>
              <w:pStyle w:val="NoSpacing"/>
              <w:widowControl w:val="0"/>
              <w:ind w:left="144"/>
              <w:rPr>
                <w:rFonts w:cstheme="minorHAnsi"/>
              </w:rPr>
            </w:pPr>
            <w:r>
              <w:t>12</w:t>
            </w:r>
          </w:p>
        </w:tc>
        <w:tc>
          <w:tcPr>
            <w:tcW w:w="5040" w:type="dxa"/>
          </w:tcPr>
          <w:p w14:paraId="62DED0D5" w14:textId="77777777" w:rsidR="00EE2E60" w:rsidRPr="009F5DB2" w:rsidRDefault="00EE2E60" w:rsidP="00C019E4">
            <w:pPr>
              <w:pStyle w:val="NoSpacing"/>
              <w:widowControl w:val="0"/>
              <w:ind w:left="144"/>
              <w:rPr>
                <w:rFonts w:cstheme="minorHAnsi"/>
              </w:rPr>
            </w:pPr>
            <w:r>
              <w:t>Retraits de la petite caisse obtenus et clôturés pour les périodes respectives</w:t>
            </w:r>
          </w:p>
        </w:tc>
        <w:tc>
          <w:tcPr>
            <w:tcW w:w="1730" w:type="dxa"/>
          </w:tcPr>
          <w:p w14:paraId="18FE5B97" w14:textId="77777777" w:rsidR="00EE2E60" w:rsidRPr="009F5DB2" w:rsidRDefault="00EE2E60" w:rsidP="00C019E4">
            <w:pPr>
              <w:pStyle w:val="NoSpacing"/>
              <w:widowControl w:val="0"/>
              <w:rPr>
                <w:rFonts w:cstheme="minorHAnsi"/>
              </w:rPr>
            </w:pPr>
          </w:p>
        </w:tc>
        <w:tc>
          <w:tcPr>
            <w:tcW w:w="1330" w:type="dxa"/>
          </w:tcPr>
          <w:p w14:paraId="710C6C05" w14:textId="77777777" w:rsidR="00EE2E60" w:rsidRPr="009F5DB2" w:rsidRDefault="00EE2E60" w:rsidP="00C019E4">
            <w:pPr>
              <w:pStyle w:val="NoSpacing"/>
              <w:widowControl w:val="0"/>
              <w:rPr>
                <w:rFonts w:cstheme="minorHAnsi"/>
              </w:rPr>
            </w:pPr>
            <w:r>
              <w:t>RGS</w:t>
            </w:r>
          </w:p>
        </w:tc>
        <w:tc>
          <w:tcPr>
            <w:tcW w:w="1530" w:type="dxa"/>
          </w:tcPr>
          <w:p w14:paraId="0498F68E" w14:textId="77777777" w:rsidR="00EE2E60" w:rsidRPr="009F5DB2" w:rsidRDefault="00EE2E60" w:rsidP="00C019E4">
            <w:pPr>
              <w:pStyle w:val="NoSpacing"/>
              <w:widowControl w:val="0"/>
              <w:rPr>
                <w:rFonts w:cstheme="minorHAnsi"/>
                <w:sz w:val="18"/>
                <w:szCs w:val="18"/>
              </w:rPr>
            </w:pPr>
          </w:p>
        </w:tc>
      </w:tr>
      <w:tr w:rsidR="00EE2E60" w:rsidRPr="009F5DB2" w14:paraId="5BB5447A" w14:textId="77777777" w:rsidTr="00317BDC">
        <w:trPr>
          <w:trHeight w:val="341"/>
          <w:jc w:val="center"/>
        </w:trPr>
        <w:tc>
          <w:tcPr>
            <w:tcW w:w="805" w:type="dxa"/>
          </w:tcPr>
          <w:p w14:paraId="12AEAB87" w14:textId="77777777" w:rsidR="00EE2E60" w:rsidRPr="009F5DB2" w:rsidRDefault="00EE2E60" w:rsidP="00C019E4">
            <w:pPr>
              <w:pStyle w:val="NoSpacing"/>
              <w:widowControl w:val="0"/>
              <w:ind w:left="144"/>
              <w:rPr>
                <w:rFonts w:cstheme="minorHAnsi"/>
              </w:rPr>
            </w:pPr>
            <w:r>
              <w:t>13</w:t>
            </w:r>
          </w:p>
        </w:tc>
        <w:tc>
          <w:tcPr>
            <w:tcW w:w="5040" w:type="dxa"/>
          </w:tcPr>
          <w:p w14:paraId="51F704D4" w14:textId="77777777" w:rsidR="00EE2E60" w:rsidRPr="009F5DB2" w:rsidRDefault="00EE2E60" w:rsidP="00C019E4">
            <w:pPr>
              <w:pStyle w:val="NoSpacing"/>
              <w:widowControl w:val="0"/>
              <w:ind w:left="144"/>
              <w:rPr>
                <w:rFonts w:cstheme="minorHAnsi"/>
              </w:rPr>
            </w:pPr>
            <w:r>
              <w:t>Retrait du fonds de roulement ou du financement provisoire fourni au cours de l’attribution de la subvention.</w:t>
            </w:r>
          </w:p>
        </w:tc>
        <w:tc>
          <w:tcPr>
            <w:tcW w:w="1730" w:type="dxa"/>
          </w:tcPr>
          <w:p w14:paraId="0C8107FE" w14:textId="77777777" w:rsidR="00EE2E60" w:rsidRPr="009F5DB2" w:rsidRDefault="00EE2E60" w:rsidP="00C019E4">
            <w:pPr>
              <w:pStyle w:val="NoSpacing"/>
              <w:widowControl w:val="0"/>
              <w:rPr>
                <w:rFonts w:cstheme="minorHAnsi"/>
              </w:rPr>
            </w:pPr>
          </w:p>
        </w:tc>
        <w:tc>
          <w:tcPr>
            <w:tcW w:w="1330" w:type="dxa"/>
          </w:tcPr>
          <w:p w14:paraId="4D1C5FFB" w14:textId="77777777" w:rsidR="00EE2E60" w:rsidRPr="009F5DB2" w:rsidRDefault="00EE2E60" w:rsidP="00C019E4">
            <w:pPr>
              <w:pStyle w:val="NoSpacing"/>
              <w:widowControl w:val="0"/>
              <w:rPr>
                <w:rFonts w:cstheme="minorHAnsi"/>
              </w:rPr>
            </w:pPr>
            <w:r>
              <w:t>RGS</w:t>
            </w:r>
          </w:p>
        </w:tc>
        <w:tc>
          <w:tcPr>
            <w:tcW w:w="1530" w:type="dxa"/>
          </w:tcPr>
          <w:p w14:paraId="549B0FAD" w14:textId="77777777" w:rsidR="00EE2E60" w:rsidRPr="009F5DB2" w:rsidRDefault="00EE2E60" w:rsidP="00C019E4">
            <w:pPr>
              <w:pStyle w:val="NoSpacing"/>
              <w:widowControl w:val="0"/>
              <w:rPr>
                <w:rFonts w:cstheme="minorHAnsi"/>
                <w:sz w:val="18"/>
                <w:szCs w:val="18"/>
              </w:rPr>
            </w:pPr>
          </w:p>
        </w:tc>
      </w:tr>
      <w:tr w:rsidR="00EE2E60" w:rsidRPr="009F5DB2" w14:paraId="5380C0AD" w14:textId="77777777" w:rsidTr="00317BDC">
        <w:trPr>
          <w:trHeight w:val="170"/>
          <w:jc w:val="center"/>
        </w:trPr>
        <w:tc>
          <w:tcPr>
            <w:tcW w:w="805" w:type="dxa"/>
            <w:shd w:val="clear" w:color="auto" w:fill="FFFF00"/>
          </w:tcPr>
          <w:p w14:paraId="5410D3FC" w14:textId="77777777" w:rsidR="00EE2E60" w:rsidRPr="009F5DB2" w:rsidRDefault="00EE2E60" w:rsidP="00C019E4">
            <w:pPr>
              <w:pStyle w:val="NoSpacing"/>
              <w:widowControl w:val="0"/>
              <w:ind w:left="144"/>
              <w:rPr>
                <w:rFonts w:cstheme="minorHAnsi"/>
              </w:rPr>
            </w:pPr>
          </w:p>
        </w:tc>
        <w:tc>
          <w:tcPr>
            <w:tcW w:w="5040" w:type="dxa"/>
            <w:shd w:val="clear" w:color="auto" w:fill="FFFF00"/>
          </w:tcPr>
          <w:p w14:paraId="24A15852" w14:textId="77777777" w:rsidR="00EE2E60" w:rsidRPr="009F5DB2" w:rsidRDefault="00EE2E60" w:rsidP="00C019E4">
            <w:pPr>
              <w:pStyle w:val="NoSpacing"/>
              <w:widowControl w:val="0"/>
              <w:tabs>
                <w:tab w:val="left" w:pos="3284"/>
              </w:tabs>
              <w:ind w:left="144"/>
              <w:rPr>
                <w:rFonts w:cstheme="minorHAnsi"/>
                <w:b/>
              </w:rPr>
            </w:pPr>
            <w:r>
              <w:rPr>
                <w:b/>
              </w:rPr>
              <w:t>Clôture de la subvention</w:t>
            </w:r>
            <w:r>
              <w:t xml:space="preserve"> (peut nécessiter jusqu’à 90 jours pour une clôture en fonction de la subvention)</w:t>
            </w:r>
          </w:p>
        </w:tc>
        <w:tc>
          <w:tcPr>
            <w:tcW w:w="1730" w:type="dxa"/>
            <w:shd w:val="clear" w:color="auto" w:fill="FFFF00"/>
          </w:tcPr>
          <w:p w14:paraId="5CC5F93C" w14:textId="77777777" w:rsidR="00EE2E60" w:rsidRPr="009F5DB2" w:rsidRDefault="00EE2E60" w:rsidP="00C019E4">
            <w:pPr>
              <w:pStyle w:val="NoSpacing"/>
              <w:widowControl w:val="0"/>
              <w:ind w:left="144"/>
              <w:rPr>
                <w:rFonts w:cstheme="minorHAnsi"/>
              </w:rPr>
            </w:pPr>
          </w:p>
        </w:tc>
        <w:tc>
          <w:tcPr>
            <w:tcW w:w="1330" w:type="dxa"/>
            <w:shd w:val="clear" w:color="auto" w:fill="FFFF00"/>
          </w:tcPr>
          <w:p w14:paraId="31F75C86" w14:textId="77777777" w:rsidR="00EE2E60" w:rsidRPr="009F5DB2" w:rsidRDefault="00EE2E60" w:rsidP="00C019E4">
            <w:pPr>
              <w:pStyle w:val="NoSpacing"/>
              <w:widowControl w:val="0"/>
              <w:rPr>
                <w:rFonts w:cstheme="minorHAnsi"/>
              </w:rPr>
            </w:pPr>
          </w:p>
        </w:tc>
        <w:tc>
          <w:tcPr>
            <w:tcW w:w="1530" w:type="dxa"/>
            <w:shd w:val="clear" w:color="auto" w:fill="FFFF00"/>
          </w:tcPr>
          <w:p w14:paraId="79A53F77" w14:textId="77777777" w:rsidR="00EE2E60" w:rsidRPr="009F5DB2" w:rsidRDefault="00EE2E60" w:rsidP="00C019E4">
            <w:pPr>
              <w:pStyle w:val="NoSpacing"/>
              <w:widowControl w:val="0"/>
              <w:rPr>
                <w:rFonts w:cstheme="minorHAnsi"/>
                <w:sz w:val="18"/>
                <w:szCs w:val="18"/>
              </w:rPr>
            </w:pPr>
          </w:p>
        </w:tc>
      </w:tr>
      <w:tr w:rsidR="00EE2E60" w:rsidRPr="009F5DB2" w14:paraId="5A3B0EFB" w14:textId="77777777" w:rsidTr="00317BDC">
        <w:trPr>
          <w:trHeight w:val="170"/>
          <w:jc w:val="center"/>
        </w:trPr>
        <w:tc>
          <w:tcPr>
            <w:tcW w:w="805" w:type="dxa"/>
          </w:tcPr>
          <w:p w14:paraId="0D6C7DD9" w14:textId="77777777" w:rsidR="00EE2E60" w:rsidRPr="009F5DB2" w:rsidRDefault="00EE2E60" w:rsidP="00C019E4">
            <w:pPr>
              <w:pStyle w:val="NoSpacing"/>
              <w:widowControl w:val="0"/>
              <w:ind w:left="144"/>
              <w:rPr>
                <w:rFonts w:cstheme="minorHAnsi"/>
              </w:rPr>
            </w:pPr>
            <w:r>
              <w:t>14</w:t>
            </w:r>
          </w:p>
        </w:tc>
        <w:tc>
          <w:tcPr>
            <w:tcW w:w="5040" w:type="dxa"/>
          </w:tcPr>
          <w:p w14:paraId="1624AEDF" w14:textId="79802954" w:rsidR="00EE2E60" w:rsidRPr="009F5DB2" w:rsidRDefault="00EE2E60" w:rsidP="00C019E4">
            <w:pPr>
              <w:pStyle w:val="NoSpacing"/>
              <w:widowControl w:val="0"/>
              <w:ind w:left="144"/>
              <w:rPr>
                <w:rFonts w:cstheme="minorHAnsi"/>
              </w:rPr>
            </w:pPr>
            <w:r>
              <w:t xml:space="preserve">Avis aux services des opérations internes de cesser d’imputer les dépenses aux codes de mécanisme et de projet pour les comptes de subvention à compter de la date de fin. Les dépenses récurrentes telles que les baux ou les services publics doivent être imputées à une autre subvention ou résiliées. </w:t>
            </w:r>
          </w:p>
        </w:tc>
        <w:tc>
          <w:tcPr>
            <w:tcW w:w="1730" w:type="dxa"/>
          </w:tcPr>
          <w:p w14:paraId="18556DF7" w14:textId="77777777" w:rsidR="00EE2E60" w:rsidRPr="009F5DB2" w:rsidRDefault="00EE2E60" w:rsidP="00C019E4">
            <w:pPr>
              <w:pStyle w:val="NoSpacing"/>
              <w:widowControl w:val="0"/>
              <w:ind w:left="144"/>
              <w:rPr>
                <w:rFonts w:cstheme="minorHAnsi"/>
              </w:rPr>
            </w:pPr>
          </w:p>
        </w:tc>
        <w:tc>
          <w:tcPr>
            <w:tcW w:w="1330" w:type="dxa"/>
          </w:tcPr>
          <w:p w14:paraId="2068651D" w14:textId="77777777" w:rsidR="00EE2E60" w:rsidRPr="009F5DB2" w:rsidRDefault="00EE2E60" w:rsidP="00C019E4">
            <w:pPr>
              <w:pStyle w:val="NoSpacing"/>
              <w:widowControl w:val="0"/>
              <w:rPr>
                <w:rFonts w:cstheme="minorHAnsi"/>
              </w:rPr>
            </w:pPr>
            <w:r>
              <w:t>SGS</w:t>
            </w:r>
          </w:p>
        </w:tc>
        <w:tc>
          <w:tcPr>
            <w:tcW w:w="1530" w:type="dxa"/>
          </w:tcPr>
          <w:p w14:paraId="5FFBCED8" w14:textId="77777777" w:rsidR="00EE2E60" w:rsidRPr="009F5DB2" w:rsidRDefault="00EE2E60" w:rsidP="00C019E4">
            <w:pPr>
              <w:pStyle w:val="NoSpacing"/>
              <w:widowControl w:val="0"/>
              <w:rPr>
                <w:rFonts w:cstheme="minorHAnsi"/>
                <w:sz w:val="18"/>
                <w:szCs w:val="18"/>
              </w:rPr>
            </w:pPr>
          </w:p>
        </w:tc>
      </w:tr>
      <w:tr w:rsidR="00EE2E60" w:rsidRPr="009F5DB2" w14:paraId="2DFD5F5A" w14:textId="77777777" w:rsidTr="00317BDC">
        <w:trPr>
          <w:trHeight w:val="170"/>
          <w:jc w:val="center"/>
        </w:trPr>
        <w:tc>
          <w:tcPr>
            <w:tcW w:w="805" w:type="dxa"/>
          </w:tcPr>
          <w:p w14:paraId="26BA9D36" w14:textId="77777777" w:rsidR="00EE2E60" w:rsidRPr="009F5DB2" w:rsidRDefault="00EE2E60" w:rsidP="00C019E4">
            <w:pPr>
              <w:pStyle w:val="NoSpacing"/>
              <w:widowControl w:val="0"/>
              <w:ind w:left="144"/>
              <w:rPr>
                <w:rFonts w:cstheme="minorHAnsi"/>
              </w:rPr>
            </w:pPr>
            <w:r>
              <w:t>15</w:t>
            </w:r>
          </w:p>
        </w:tc>
        <w:tc>
          <w:tcPr>
            <w:tcW w:w="5040" w:type="dxa"/>
          </w:tcPr>
          <w:p w14:paraId="602DD4EA" w14:textId="7D3786D7" w:rsidR="00EE2E60" w:rsidRPr="009F5DB2" w:rsidRDefault="00EE2E60" w:rsidP="0003259C">
            <w:pPr>
              <w:pStyle w:val="ListParagraph"/>
              <w:widowControl w:val="0"/>
              <w:ind w:left="144"/>
              <w:contextualSpacing w:val="0"/>
              <w:rPr>
                <w:rFonts w:cstheme="minorHAnsi"/>
              </w:rPr>
            </w:pPr>
            <w:r>
              <w:t>Effectuer un suivi avec les bénéficiaires de la sous-subvention sur les factures finales et les rapports d’effort s’ils ne sont pas reçus. Exigibles 15 jours après la période de déclaration finale.</w:t>
            </w:r>
          </w:p>
        </w:tc>
        <w:tc>
          <w:tcPr>
            <w:tcW w:w="1730" w:type="dxa"/>
          </w:tcPr>
          <w:p w14:paraId="594E0CF7" w14:textId="77777777" w:rsidR="00EE2E60" w:rsidRPr="009F5DB2" w:rsidRDefault="00EE2E60" w:rsidP="00C019E4">
            <w:pPr>
              <w:pStyle w:val="NoSpacing"/>
              <w:widowControl w:val="0"/>
              <w:ind w:left="144"/>
              <w:rPr>
                <w:rFonts w:cstheme="minorHAnsi"/>
              </w:rPr>
            </w:pPr>
          </w:p>
        </w:tc>
        <w:tc>
          <w:tcPr>
            <w:tcW w:w="1330" w:type="dxa"/>
          </w:tcPr>
          <w:p w14:paraId="22545884" w14:textId="77777777" w:rsidR="00EE2E60" w:rsidRPr="009F5DB2" w:rsidRDefault="00EE2E60" w:rsidP="00C019E4">
            <w:pPr>
              <w:pStyle w:val="NoSpacing"/>
              <w:widowControl w:val="0"/>
              <w:rPr>
                <w:rFonts w:cstheme="minorHAnsi"/>
              </w:rPr>
            </w:pPr>
            <w:r>
              <w:t>RGS</w:t>
            </w:r>
          </w:p>
        </w:tc>
        <w:tc>
          <w:tcPr>
            <w:tcW w:w="1530" w:type="dxa"/>
          </w:tcPr>
          <w:p w14:paraId="18D4924D" w14:textId="77777777" w:rsidR="00EE2E60" w:rsidRPr="009F5DB2" w:rsidRDefault="00EE2E60" w:rsidP="00C019E4">
            <w:pPr>
              <w:pStyle w:val="NoSpacing"/>
              <w:widowControl w:val="0"/>
              <w:rPr>
                <w:rFonts w:cstheme="minorHAnsi"/>
                <w:sz w:val="18"/>
                <w:szCs w:val="18"/>
              </w:rPr>
            </w:pPr>
          </w:p>
        </w:tc>
      </w:tr>
      <w:tr w:rsidR="00EE2E60" w:rsidRPr="009F5DB2" w14:paraId="153CA37E" w14:textId="77777777" w:rsidTr="00317BDC">
        <w:trPr>
          <w:trHeight w:val="170"/>
          <w:jc w:val="center"/>
        </w:trPr>
        <w:tc>
          <w:tcPr>
            <w:tcW w:w="805" w:type="dxa"/>
          </w:tcPr>
          <w:p w14:paraId="6C3FCF31" w14:textId="77777777" w:rsidR="00EE2E60" w:rsidRPr="009F5DB2" w:rsidRDefault="00EE2E60" w:rsidP="00C019E4">
            <w:pPr>
              <w:pStyle w:val="NoSpacing"/>
              <w:widowControl w:val="0"/>
              <w:ind w:left="144"/>
              <w:rPr>
                <w:rFonts w:cstheme="minorHAnsi"/>
              </w:rPr>
            </w:pPr>
            <w:r>
              <w:lastRenderedPageBreak/>
              <w:t>16</w:t>
            </w:r>
          </w:p>
        </w:tc>
        <w:tc>
          <w:tcPr>
            <w:tcW w:w="5040" w:type="dxa"/>
          </w:tcPr>
          <w:p w14:paraId="66FC8049" w14:textId="11983FCC" w:rsidR="00EE2E60" w:rsidRPr="009F5DB2" w:rsidRDefault="00EE2E60" w:rsidP="0003259C">
            <w:pPr>
              <w:pStyle w:val="ListParagraph"/>
              <w:widowControl w:val="0"/>
              <w:ind w:left="144"/>
              <w:contextualSpacing w:val="0"/>
              <w:rPr>
                <w:rFonts w:cstheme="minorHAnsi"/>
              </w:rPr>
            </w:pPr>
            <w:r>
              <w:t>Préparer un rapprochement final pour toute la période de subvention, immédiatement après la clôture du dernier mois de subvention dans le système financier. Ce sera généralement le 12 du mois. Confirmer que toutes les factures et tous les paiements de la sous-subvention aient été reçus et enregistrés sur les comptes. Le rapport de rapprochement comprendra les dépenses totales, le solde non engagé et les créances.</w:t>
            </w:r>
          </w:p>
        </w:tc>
        <w:tc>
          <w:tcPr>
            <w:tcW w:w="1730" w:type="dxa"/>
          </w:tcPr>
          <w:p w14:paraId="7FD26986" w14:textId="77777777" w:rsidR="00EE2E60" w:rsidRPr="009F5DB2" w:rsidRDefault="00EE2E60" w:rsidP="00C019E4">
            <w:pPr>
              <w:pStyle w:val="NoSpacing"/>
              <w:widowControl w:val="0"/>
              <w:ind w:left="144"/>
              <w:rPr>
                <w:rFonts w:cstheme="minorHAnsi"/>
              </w:rPr>
            </w:pPr>
          </w:p>
        </w:tc>
        <w:tc>
          <w:tcPr>
            <w:tcW w:w="1330" w:type="dxa"/>
          </w:tcPr>
          <w:p w14:paraId="4627474B" w14:textId="77777777" w:rsidR="00EE2E60" w:rsidRPr="009F5DB2" w:rsidRDefault="00EE2E60" w:rsidP="00C019E4">
            <w:pPr>
              <w:pStyle w:val="NoSpacing"/>
              <w:widowControl w:val="0"/>
              <w:rPr>
                <w:rFonts w:cstheme="minorHAnsi"/>
              </w:rPr>
            </w:pPr>
            <w:r>
              <w:t>RGS</w:t>
            </w:r>
          </w:p>
        </w:tc>
        <w:tc>
          <w:tcPr>
            <w:tcW w:w="1530" w:type="dxa"/>
          </w:tcPr>
          <w:p w14:paraId="6BE6EDC6" w14:textId="77777777" w:rsidR="00EE2E60" w:rsidRPr="009F5DB2" w:rsidRDefault="00EE2E60" w:rsidP="00C019E4">
            <w:pPr>
              <w:pStyle w:val="NoSpacing"/>
              <w:widowControl w:val="0"/>
              <w:rPr>
                <w:rFonts w:cstheme="minorHAnsi"/>
                <w:sz w:val="18"/>
                <w:szCs w:val="18"/>
              </w:rPr>
            </w:pPr>
          </w:p>
        </w:tc>
      </w:tr>
      <w:tr w:rsidR="00EE2E60" w:rsidRPr="009F5DB2" w14:paraId="52FF6907" w14:textId="77777777" w:rsidTr="00317BDC">
        <w:trPr>
          <w:trHeight w:val="170"/>
          <w:jc w:val="center"/>
        </w:trPr>
        <w:tc>
          <w:tcPr>
            <w:tcW w:w="805" w:type="dxa"/>
          </w:tcPr>
          <w:p w14:paraId="5258D53D" w14:textId="77777777" w:rsidR="00EE2E60" w:rsidRPr="009F5DB2" w:rsidRDefault="00EE2E60" w:rsidP="00C019E4">
            <w:pPr>
              <w:pStyle w:val="NoSpacing"/>
              <w:widowControl w:val="0"/>
              <w:ind w:left="144"/>
              <w:rPr>
                <w:rFonts w:cstheme="minorHAnsi"/>
              </w:rPr>
            </w:pPr>
            <w:r>
              <w:t>17</w:t>
            </w:r>
          </w:p>
        </w:tc>
        <w:tc>
          <w:tcPr>
            <w:tcW w:w="5040" w:type="dxa"/>
          </w:tcPr>
          <w:p w14:paraId="34F97567" w14:textId="77777777" w:rsidR="00EE2E60" w:rsidRPr="009F5DB2" w:rsidRDefault="00EE2E60" w:rsidP="00C019E4">
            <w:pPr>
              <w:pStyle w:val="NoSpacing"/>
              <w:widowControl w:val="0"/>
              <w:ind w:left="144"/>
              <w:rPr>
                <w:rFonts w:cstheme="minorHAnsi"/>
              </w:rPr>
            </w:pPr>
            <w:r>
              <w:t xml:space="preserve">Préparer les rapprochements bancaires. </w:t>
            </w:r>
          </w:p>
        </w:tc>
        <w:tc>
          <w:tcPr>
            <w:tcW w:w="1730" w:type="dxa"/>
          </w:tcPr>
          <w:p w14:paraId="6119CE00" w14:textId="77777777" w:rsidR="00EE2E60" w:rsidRPr="009F5DB2" w:rsidRDefault="00EE2E60" w:rsidP="00C019E4">
            <w:pPr>
              <w:pStyle w:val="NoSpacing"/>
              <w:widowControl w:val="0"/>
              <w:ind w:left="144"/>
              <w:rPr>
                <w:rFonts w:cstheme="minorHAnsi"/>
              </w:rPr>
            </w:pPr>
          </w:p>
        </w:tc>
        <w:tc>
          <w:tcPr>
            <w:tcW w:w="1330" w:type="dxa"/>
          </w:tcPr>
          <w:p w14:paraId="3600D12F" w14:textId="77777777" w:rsidR="00EE2E60" w:rsidRPr="009F5DB2" w:rsidRDefault="00EE2E60" w:rsidP="00C019E4">
            <w:pPr>
              <w:pStyle w:val="NoSpacing"/>
              <w:widowControl w:val="0"/>
              <w:rPr>
                <w:rFonts w:cstheme="minorHAnsi"/>
              </w:rPr>
            </w:pPr>
            <w:r>
              <w:t>RGS et GF</w:t>
            </w:r>
          </w:p>
        </w:tc>
        <w:tc>
          <w:tcPr>
            <w:tcW w:w="1530" w:type="dxa"/>
          </w:tcPr>
          <w:p w14:paraId="5865C33A" w14:textId="77777777" w:rsidR="00EE2E60" w:rsidRPr="009F5DB2" w:rsidRDefault="00EE2E60" w:rsidP="00C019E4">
            <w:pPr>
              <w:pStyle w:val="NoSpacing"/>
              <w:widowControl w:val="0"/>
              <w:rPr>
                <w:rFonts w:cstheme="minorHAnsi"/>
                <w:sz w:val="18"/>
                <w:szCs w:val="18"/>
              </w:rPr>
            </w:pPr>
          </w:p>
        </w:tc>
      </w:tr>
      <w:tr w:rsidR="00EE2E60" w:rsidRPr="009F5DB2" w14:paraId="186B4837" w14:textId="77777777" w:rsidTr="00317BDC">
        <w:trPr>
          <w:trHeight w:val="170"/>
          <w:jc w:val="center"/>
        </w:trPr>
        <w:tc>
          <w:tcPr>
            <w:tcW w:w="805" w:type="dxa"/>
          </w:tcPr>
          <w:p w14:paraId="2B6D0D08" w14:textId="77777777" w:rsidR="00EE2E60" w:rsidRPr="009F5DB2" w:rsidRDefault="00EE2E60" w:rsidP="00C019E4">
            <w:pPr>
              <w:pStyle w:val="NoSpacing"/>
              <w:widowControl w:val="0"/>
              <w:ind w:left="144"/>
              <w:rPr>
                <w:rFonts w:cstheme="minorHAnsi"/>
              </w:rPr>
            </w:pPr>
            <w:r>
              <w:t>18</w:t>
            </w:r>
          </w:p>
        </w:tc>
        <w:tc>
          <w:tcPr>
            <w:tcW w:w="5040" w:type="dxa"/>
          </w:tcPr>
          <w:p w14:paraId="5204F06A" w14:textId="04EDEE55" w:rsidR="00EE2E60" w:rsidRPr="009F5DB2" w:rsidRDefault="00EE2E60" w:rsidP="00C019E4">
            <w:pPr>
              <w:pStyle w:val="NoSpacing"/>
              <w:widowControl w:val="0"/>
              <w:ind w:left="144"/>
              <w:rPr>
                <w:rFonts w:cstheme="minorHAnsi"/>
              </w:rPr>
            </w:pPr>
            <w:r>
              <w:t>Déterminer le montant des fonds de subvention inutilisés et aviser le donateur pour disposition finale.</w:t>
            </w:r>
          </w:p>
        </w:tc>
        <w:tc>
          <w:tcPr>
            <w:tcW w:w="1730" w:type="dxa"/>
          </w:tcPr>
          <w:p w14:paraId="2287E8FA" w14:textId="77777777" w:rsidR="00EE2E60" w:rsidRPr="009F5DB2" w:rsidRDefault="00EE2E60" w:rsidP="00C019E4">
            <w:pPr>
              <w:pStyle w:val="NoSpacing"/>
              <w:widowControl w:val="0"/>
              <w:ind w:left="144"/>
              <w:rPr>
                <w:rFonts w:cstheme="minorHAnsi"/>
              </w:rPr>
            </w:pPr>
          </w:p>
        </w:tc>
        <w:tc>
          <w:tcPr>
            <w:tcW w:w="1330" w:type="dxa"/>
          </w:tcPr>
          <w:p w14:paraId="530189D3" w14:textId="77777777" w:rsidR="00EE2E60" w:rsidRPr="009F5DB2" w:rsidRDefault="00EE2E60" w:rsidP="00C019E4">
            <w:pPr>
              <w:pStyle w:val="NoSpacing"/>
              <w:widowControl w:val="0"/>
              <w:rPr>
                <w:rFonts w:cstheme="minorHAnsi"/>
              </w:rPr>
            </w:pPr>
            <w:r>
              <w:t>SGS</w:t>
            </w:r>
          </w:p>
        </w:tc>
        <w:tc>
          <w:tcPr>
            <w:tcW w:w="1530" w:type="dxa"/>
          </w:tcPr>
          <w:p w14:paraId="7D1136AB" w14:textId="77777777" w:rsidR="00EE2E60" w:rsidRPr="009F5DB2" w:rsidRDefault="00EE2E60" w:rsidP="00C019E4">
            <w:pPr>
              <w:pStyle w:val="NoSpacing"/>
              <w:widowControl w:val="0"/>
              <w:rPr>
                <w:rFonts w:cstheme="minorHAnsi"/>
                <w:sz w:val="18"/>
                <w:szCs w:val="18"/>
              </w:rPr>
            </w:pPr>
          </w:p>
        </w:tc>
      </w:tr>
      <w:tr w:rsidR="00EE2E60" w:rsidRPr="009F5DB2" w14:paraId="7527E5A5" w14:textId="77777777" w:rsidTr="00317BDC">
        <w:trPr>
          <w:trHeight w:val="170"/>
          <w:jc w:val="center"/>
        </w:trPr>
        <w:tc>
          <w:tcPr>
            <w:tcW w:w="805" w:type="dxa"/>
          </w:tcPr>
          <w:p w14:paraId="66BE36D3" w14:textId="77777777" w:rsidR="00EE2E60" w:rsidRPr="009F5DB2" w:rsidRDefault="00EE2E60" w:rsidP="00C019E4">
            <w:pPr>
              <w:pStyle w:val="NoSpacing"/>
              <w:widowControl w:val="0"/>
              <w:ind w:left="144"/>
              <w:rPr>
                <w:rFonts w:cstheme="minorHAnsi"/>
              </w:rPr>
            </w:pPr>
            <w:r>
              <w:t>19</w:t>
            </w:r>
          </w:p>
        </w:tc>
        <w:tc>
          <w:tcPr>
            <w:tcW w:w="5040" w:type="dxa"/>
          </w:tcPr>
          <w:p w14:paraId="2A4A3C7B" w14:textId="4E59A2CF" w:rsidR="00EE2E60" w:rsidRPr="009F5DB2" w:rsidRDefault="00EE2E60" w:rsidP="00C019E4">
            <w:pPr>
              <w:pStyle w:val="NoSpacing"/>
              <w:widowControl w:val="0"/>
              <w:ind w:left="144"/>
              <w:rPr>
                <w:rFonts w:cstheme="minorHAnsi"/>
              </w:rPr>
            </w:pPr>
            <w:r>
              <w:t>Préparer et soumettre les rapports finaux de clôture au concédant.</w:t>
            </w:r>
          </w:p>
        </w:tc>
        <w:tc>
          <w:tcPr>
            <w:tcW w:w="1730" w:type="dxa"/>
          </w:tcPr>
          <w:p w14:paraId="7CFF0FE0" w14:textId="77777777" w:rsidR="00EE2E60" w:rsidRPr="009F5DB2" w:rsidRDefault="00EE2E60" w:rsidP="00C019E4">
            <w:pPr>
              <w:pStyle w:val="NoSpacing"/>
              <w:widowControl w:val="0"/>
              <w:ind w:left="144"/>
              <w:rPr>
                <w:rFonts w:cstheme="minorHAnsi"/>
              </w:rPr>
            </w:pPr>
          </w:p>
        </w:tc>
        <w:tc>
          <w:tcPr>
            <w:tcW w:w="1330" w:type="dxa"/>
          </w:tcPr>
          <w:p w14:paraId="6010F25E" w14:textId="11D00151" w:rsidR="00EE2E60" w:rsidRPr="009F5DB2" w:rsidRDefault="00EE2E60" w:rsidP="00C019E4">
            <w:pPr>
              <w:pStyle w:val="NoSpacing"/>
              <w:widowControl w:val="0"/>
              <w:rPr>
                <w:rFonts w:cstheme="minorHAnsi"/>
              </w:rPr>
            </w:pPr>
            <w:r>
              <w:t>SGS et DP/CP</w:t>
            </w:r>
          </w:p>
        </w:tc>
        <w:tc>
          <w:tcPr>
            <w:tcW w:w="1530" w:type="dxa"/>
          </w:tcPr>
          <w:p w14:paraId="052EF2DE" w14:textId="77777777" w:rsidR="00EE2E60" w:rsidRPr="009F5DB2" w:rsidRDefault="00EE2E60" w:rsidP="00C019E4">
            <w:pPr>
              <w:pStyle w:val="NoSpacing"/>
              <w:widowControl w:val="0"/>
              <w:rPr>
                <w:rFonts w:cstheme="minorHAnsi"/>
                <w:sz w:val="18"/>
                <w:szCs w:val="18"/>
              </w:rPr>
            </w:pPr>
          </w:p>
        </w:tc>
      </w:tr>
      <w:tr w:rsidR="00EE2E60" w:rsidRPr="009F5DB2" w14:paraId="1E823C00" w14:textId="77777777" w:rsidTr="00317BDC">
        <w:trPr>
          <w:trHeight w:val="377"/>
          <w:jc w:val="center"/>
        </w:trPr>
        <w:tc>
          <w:tcPr>
            <w:tcW w:w="805" w:type="dxa"/>
          </w:tcPr>
          <w:p w14:paraId="16A1D139" w14:textId="77777777" w:rsidR="00EE2E60" w:rsidRPr="009F5DB2" w:rsidRDefault="00EE2E60" w:rsidP="00C019E4">
            <w:pPr>
              <w:pStyle w:val="NoSpacing"/>
              <w:widowControl w:val="0"/>
              <w:ind w:left="144"/>
              <w:rPr>
                <w:rFonts w:cstheme="minorHAnsi"/>
              </w:rPr>
            </w:pPr>
            <w:r>
              <w:t>20</w:t>
            </w:r>
          </w:p>
        </w:tc>
        <w:tc>
          <w:tcPr>
            <w:tcW w:w="5040" w:type="dxa"/>
          </w:tcPr>
          <w:p w14:paraId="58E428EF" w14:textId="6C5B7A3F" w:rsidR="00EE2E60" w:rsidRPr="009F5DB2" w:rsidRDefault="00EE2E60" w:rsidP="00C019E4">
            <w:pPr>
              <w:pStyle w:val="NoSpacing"/>
              <w:widowControl w:val="0"/>
              <w:ind w:left="144"/>
              <w:rPr>
                <w:rFonts w:cstheme="minorHAnsi"/>
              </w:rPr>
            </w:pPr>
            <w:r>
              <w:t>Classer tous les rapports finaux dans des classeurs papier et ouvrir les fichiers KM pour vérification. À conserver pendant trois ans ou selon les exigences du concédant.</w:t>
            </w:r>
          </w:p>
        </w:tc>
        <w:tc>
          <w:tcPr>
            <w:tcW w:w="1730" w:type="dxa"/>
          </w:tcPr>
          <w:p w14:paraId="44033FA0" w14:textId="77777777" w:rsidR="00EE2E60" w:rsidRPr="009F5DB2" w:rsidRDefault="00EE2E60" w:rsidP="00C019E4">
            <w:pPr>
              <w:pStyle w:val="NoSpacing"/>
              <w:widowControl w:val="0"/>
              <w:ind w:left="144"/>
              <w:rPr>
                <w:rFonts w:cstheme="minorHAnsi"/>
              </w:rPr>
            </w:pPr>
          </w:p>
        </w:tc>
        <w:tc>
          <w:tcPr>
            <w:tcW w:w="1330" w:type="dxa"/>
          </w:tcPr>
          <w:p w14:paraId="4BACBF0E" w14:textId="77777777" w:rsidR="00EE2E60" w:rsidRPr="009F5DB2" w:rsidRDefault="00EE2E60" w:rsidP="00C019E4">
            <w:pPr>
              <w:pStyle w:val="NoSpacing"/>
              <w:widowControl w:val="0"/>
              <w:rPr>
                <w:rFonts w:cstheme="minorHAnsi"/>
              </w:rPr>
            </w:pPr>
            <w:r>
              <w:t>RGS</w:t>
            </w:r>
          </w:p>
        </w:tc>
        <w:tc>
          <w:tcPr>
            <w:tcW w:w="1530" w:type="dxa"/>
          </w:tcPr>
          <w:p w14:paraId="3D2A6570" w14:textId="77777777" w:rsidR="00EE2E60" w:rsidRPr="009F5DB2" w:rsidRDefault="00EE2E60" w:rsidP="00C019E4">
            <w:pPr>
              <w:pStyle w:val="NoSpacing"/>
              <w:widowControl w:val="0"/>
              <w:rPr>
                <w:rFonts w:cstheme="minorHAnsi"/>
                <w:sz w:val="18"/>
                <w:szCs w:val="18"/>
              </w:rPr>
            </w:pPr>
          </w:p>
        </w:tc>
      </w:tr>
    </w:tbl>
    <w:p w14:paraId="60A4F591" w14:textId="7586F217" w:rsidR="00EE2E60" w:rsidRPr="009F5DB2" w:rsidRDefault="00EE2E60" w:rsidP="0003259C">
      <w:pPr>
        <w:pStyle w:val="NoSpacing"/>
        <w:widowControl w:val="0"/>
        <w:spacing w:before="360"/>
        <w:rPr>
          <w:rFonts w:cstheme="minorHAnsi"/>
        </w:rPr>
      </w:pPr>
      <w:r>
        <w:t>GV — Gestionnaire de la vérification pour le service financier</w:t>
      </w:r>
    </w:p>
    <w:p w14:paraId="336DA70D" w14:textId="13E3F430" w:rsidR="00EE2E60" w:rsidRPr="009F5DB2" w:rsidRDefault="00EE2E60" w:rsidP="00C019E4">
      <w:pPr>
        <w:pStyle w:val="NoSpacing"/>
        <w:widowControl w:val="0"/>
        <w:rPr>
          <w:rFonts w:cstheme="minorHAnsi"/>
        </w:rPr>
      </w:pPr>
      <w:r>
        <w:t>GF — Gestionnaire financier (ou délégué)</w:t>
      </w:r>
    </w:p>
    <w:p w14:paraId="10AE5C5E" w14:textId="683E6DB3" w:rsidR="00EE2E60" w:rsidRPr="009F5DB2" w:rsidRDefault="00EE2E60" w:rsidP="00C019E4">
      <w:pPr>
        <w:pStyle w:val="NoSpacing"/>
        <w:widowControl w:val="0"/>
        <w:rPr>
          <w:rFonts w:cstheme="minorHAnsi"/>
        </w:rPr>
      </w:pPr>
      <w:r>
        <w:t>SGS — Spécialiste de la gestion des subventions</w:t>
      </w:r>
    </w:p>
    <w:p w14:paraId="0C1A2FEF" w14:textId="399CF24D" w:rsidR="00EE2E60" w:rsidRPr="009F5DB2" w:rsidRDefault="00EE2E60" w:rsidP="00C019E4">
      <w:pPr>
        <w:pStyle w:val="NoSpacing"/>
        <w:widowControl w:val="0"/>
        <w:rPr>
          <w:rFonts w:cstheme="minorHAnsi"/>
        </w:rPr>
      </w:pPr>
      <w:r>
        <w:t>RGS — Responsable de la gestion des subventions</w:t>
      </w:r>
    </w:p>
    <w:p w14:paraId="63AD96A0" w14:textId="3A13FC71" w:rsidR="00EE2E60" w:rsidRPr="009F5DB2" w:rsidRDefault="00EE2E60" w:rsidP="00C019E4">
      <w:pPr>
        <w:pStyle w:val="NoSpacing"/>
        <w:widowControl w:val="0"/>
        <w:rPr>
          <w:rFonts w:cstheme="minorHAnsi"/>
        </w:rPr>
      </w:pPr>
      <w:r>
        <w:t>GRH — Responsable des ressources humaines</w:t>
      </w:r>
    </w:p>
    <w:p w14:paraId="29DEB9DC" w14:textId="550262B3" w:rsidR="00317BDC" w:rsidRPr="0003259C" w:rsidRDefault="00EE2E60" w:rsidP="0003259C">
      <w:pPr>
        <w:pStyle w:val="NoSpacing"/>
        <w:widowControl w:val="0"/>
        <w:rPr>
          <w:rFonts w:cstheme="minorHAnsi"/>
        </w:rPr>
      </w:pPr>
      <w:r>
        <w:t>DP/CP — Directeur de programme/Chercheur principal</w:t>
      </w:r>
      <w:r>
        <w:br w:type="page"/>
      </w:r>
    </w:p>
    <w:p w14:paraId="2224FAAD" w14:textId="77777777" w:rsidR="00E56EE8" w:rsidRPr="009F5DB2" w:rsidRDefault="00E56EE8" w:rsidP="00C019E4">
      <w:pPr>
        <w:pStyle w:val="Heading4"/>
        <w:keepNext w:val="0"/>
        <w:keepLines w:val="0"/>
        <w:widowControl w:val="0"/>
      </w:pPr>
      <w:r>
        <w:lastRenderedPageBreak/>
        <w:t>Exemple du Centre de recherche sur les maladies infectieuses en Zambie</w:t>
      </w:r>
    </w:p>
    <w:p w14:paraId="700156E8" w14:textId="5867BDD1" w:rsidR="00EE2E60" w:rsidRPr="00270BD9" w:rsidRDefault="00EE2E60" w:rsidP="0003259C">
      <w:pPr>
        <w:pStyle w:val="Heading4"/>
        <w:keepNext w:val="0"/>
        <w:keepLines w:val="0"/>
        <w:widowControl w:val="0"/>
        <w:spacing w:before="360"/>
        <w:rPr>
          <w:rFonts w:cstheme="minorHAnsi"/>
        </w:rPr>
      </w:pPr>
      <w:r>
        <w:t>Lettre de notification de clôture du bénéficiaire de la sous-subvention</w:t>
      </w:r>
    </w:p>
    <w:p w14:paraId="2A16610E" w14:textId="551EAEE3" w:rsidR="00EE2E60" w:rsidRPr="009F5DB2" w:rsidRDefault="00EE2E60" w:rsidP="0003259C">
      <w:pPr>
        <w:widowControl w:val="0"/>
        <w:spacing w:before="360"/>
        <w:ind w:left="720"/>
        <w:rPr>
          <w:rFonts w:cstheme="minorHAnsi"/>
        </w:rPr>
      </w:pPr>
      <w:r>
        <w:t>Nom du contact :</w:t>
      </w:r>
    </w:p>
    <w:p w14:paraId="43F70A01" w14:textId="77777777" w:rsidR="00A50248" w:rsidRDefault="00EE2E60" w:rsidP="00C019E4">
      <w:pPr>
        <w:widowControl w:val="0"/>
        <w:ind w:left="720"/>
        <w:rPr>
          <w:rFonts w:cstheme="minorHAnsi"/>
        </w:rPr>
      </w:pPr>
      <w:r>
        <w:t>Établissement :</w:t>
      </w:r>
    </w:p>
    <w:p w14:paraId="1432D161" w14:textId="28C90CA6" w:rsidR="00EE2E60" w:rsidRPr="009F5DB2" w:rsidRDefault="00EE2E60" w:rsidP="00C019E4">
      <w:pPr>
        <w:widowControl w:val="0"/>
        <w:ind w:left="720"/>
        <w:rPr>
          <w:rFonts w:cstheme="minorHAnsi"/>
        </w:rPr>
      </w:pPr>
      <w:r>
        <w:t>Adresse :</w:t>
      </w:r>
    </w:p>
    <w:p w14:paraId="7C974549" w14:textId="6477B5D3" w:rsidR="00EE2E60" w:rsidRPr="009F5DB2" w:rsidRDefault="00EE2E60" w:rsidP="00C019E4">
      <w:pPr>
        <w:widowControl w:val="0"/>
        <w:ind w:left="720"/>
        <w:rPr>
          <w:rFonts w:cstheme="minorHAnsi"/>
        </w:rPr>
      </w:pPr>
      <w:r>
        <w:t>Numéro de subvention :</w:t>
      </w:r>
    </w:p>
    <w:p w14:paraId="5249F38F" w14:textId="5F873F56" w:rsidR="00EE2E60" w:rsidRPr="009F5DB2" w:rsidRDefault="00EE2E60" w:rsidP="00C019E4">
      <w:pPr>
        <w:widowControl w:val="0"/>
        <w:ind w:left="720"/>
        <w:rPr>
          <w:rFonts w:cstheme="minorHAnsi"/>
        </w:rPr>
      </w:pPr>
      <w:r>
        <w:t>Montant de la subvention :</w:t>
      </w:r>
    </w:p>
    <w:p w14:paraId="11460E89" w14:textId="20DEC573" w:rsidR="00EE2E60" w:rsidRPr="009F5DB2" w:rsidRDefault="00EE2E60" w:rsidP="0003259C">
      <w:pPr>
        <w:widowControl w:val="0"/>
        <w:spacing w:before="240"/>
        <w:ind w:left="713"/>
        <w:rPr>
          <w:rFonts w:cstheme="minorHAnsi"/>
        </w:rPr>
      </w:pPr>
      <w:r>
        <w:t>Chère/Cher ____________,</w:t>
      </w:r>
    </w:p>
    <w:p w14:paraId="143A3EA4" w14:textId="47CE6D4B" w:rsidR="00A50248" w:rsidRDefault="00EE2E60" w:rsidP="0003259C">
      <w:pPr>
        <w:widowControl w:val="0"/>
        <w:spacing w:before="240"/>
        <w:ind w:left="713"/>
        <w:rPr>
          <w:rFonts w:cstheme="minorHAnsi"/>
        </w:rPr>
      </w:pPr>
      <w:r>
        <w:t>Ce courrier est une notification que l’accord de sous-subvention numéro ____________ prendra fin le __________________.</w:t>
      </w:r>
    </w:p>
    <w:p w14:paraId="47A869D2" w14:textId="7747B010" w:rsidR="00EE2E60" w:rsidRPr="009F5DB2" w:rsidRDefault="00263D54" w:rsidP="0003259C">
      <w:pPr>
        <w:widowControl w:val="0"/>
        <w:spacing w:before="240"/>
        <w:ind w:left="713"/>
        <w:rPr>
          <w:rFonts w:cstheme="minorHAnsi"/>
        </w:rPr>
      </w:pPr>
      <w:r>
        <w:t>Pour assurer la clôture de la subvention en temps opportun, nous vous demandons de soumettre les éléments suivants avant les dates d’échéance indiquées :</w:t>
      </w:r>
    </w:p>
    <w:p w14:paraId="22F08524" w14:textId="17600D7B" w:rsidR="00EE2E60" w:rsidRPr="009F5DB2" w:rsidRDefault="00EE2E60" w:rsidP="0003259C">
      <w:pPr>
        <w:widowControl w:val="0"/>
        <w:spacing w:before="240"/>
        <w:ind w:left="713"/>
        <w:rPr>
          <w:rFonts w:cstheme="minorHAnsi"/>
        </w:rPr>
      </w:pPr>
      <w:r>
        <w:t>Facture pour la période ____________ au plus tard le ________________.</w:t>
      </w:r>
    </w:p>
    <w:p w14:paraId="0030867B" w14:textId="0D2C15EB" w:rsidR="00EE2E60" w:rsidRPr="009F5DB2" w:rsidRDefault="00EE2E60" w:rsidP="0003259C">
      <w:pPr>
        <w:widowControl w:val="0"/>
        <w:spacing w:before="240"/>
        <w:ind w:left="713"/>
        <w:rPr>
          <w:rFonts w:cstheme="minorHAnsi"/>
        </w:rPr>
      </w:pPr>
      <w:r>
        <w:t>Rapport final de performance _________ au plus tard le ________________.</w:t>
      </w:r>
    </w:p>
    <w:p w14:paraId="2450DC00" w14:textId="77777777" w:rsidR="00A50248" w:rsidRDefault="00EE2E60" w:rsidP="0003259C">
      <w:pPr>
        <w:widowControl w:val="0"/>
        <w:spacing w:before="240"/>
        <w:ind w:left="713"/>
        <w:rPr>
          <w:rFonts w:cstheme="minorHAnsi"/>
        </w:rPr>
      </w:pPr>
      <w:r>
        <w:t>La soumission de ces rapports requis à temps aidera à respecter les obligations contractuelles en vertu de l’attribution de la subvention.</w:t>
      </w:r>
    </w:p>
    <w:p w14:paraId="2E55F90A" w14:textId="77777777" w:rsidR="00A50248" w:rsidRDefault="00EE2E60" w:rsidP="0003259C">
      <w:pPr>
        <w:widowControl w:val="0"/>
        <w:spacing w:before="240"/>
        <w:ind w:left="713"/>
        <w:rPr>
          <w:rFonts w:cstheme="minorHAnsi"/>
        </w:rPr>
      </w:pPr>
      <w:r>
        <w:t>Nous apprécions grandement vos efforts de collaboration visant à nous aider à clôturer les tâches dans le cadre de cette subvention.</w:t>
      </w:r>
    </w:p>
    <w:p w14:paraId="4AB13807" w14:textId="4D14B44E" w:rsidR="00EE2E60" w:rsidRPr="009F5DB2" w:rsidRDefault="00EE2E60" w:rsidP="0003259C">
      <w:pPr>
        <w:widowControl w:val="0"/>
        <w:spacing w:before="360"/>
        <w:ind w:left="713"/>
        <w:rPr>
          <w:rFonts w:cstheme="minorHAnsi"/>
        </w:rPr>
      </w:pPr>
      <w:r>
        <w:t>Cordialement,</w:t>
      </w:r>
    </w:p>
    <w:p w14:paraId="1F885163" w14:textId="7F46970D" w:rsidR="00E76C9A" w:rsidRPr="009F5DB2" w:rsidRDefault="00EE2E60" w:rsidP="0003259C">
      <w:pPr>
        <w:widowControl w:val="0"/>
        <w:spacing w:before="360"/>
        <w:ind w:left="713"/>
        <w:rPr>
          <w:rFonts w:cstheme="minorHAnsi"/>
        </w:rPr>
      </w:pPr>
      <w:r>
        <w:t>Spécialiste de la gestion des subventions</w:t>
      </w:r>
    </w:p>
    <w:sectPr w:rsidR="00E76C9A" w:rsidRPr="009F5DB2" w:rsidSect="001461E9">
      <w:footerReference w:type="even" r:id="rId69"/>
      <w:footerReference w:type="default" r:id="rId70"/>
      <w:pgSz w:w="12240" w:h="15840"/>
      <w:pgMar w:top="1440" w:right="1440" w:bottom="1440" w:left="1440" w:header="720" w:footer="720" w:gutter="0"/>
      <w:pgBorders w:display="firstPage" w:offsetFrom="page">
        <w:top w:val="single" w:sz="12" w:space="24" w:color="FF0000"/>
        <w:left w:val="single" w:sz="12" w:space="24" w:color="FF0000"/>
        <w:bottom w:val="single" w:sz="12" w:space="24" w:color="FF0000"/>
        <w:right w:val="single" w:sz="12" w:space="24" w:color="FF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F4003" w14:textId="77777777" w:rsidR="00456194" w:rsidRDefault="00456194" w:rsidP="008A1B46">
      <w:r>
        <w:separator/>
      </w:r>
    </w:p>
  </w:endnote>
  <w:endnote w:type="continuationSeparator" w:id="0">
    <w:p w14:paraId="08439F86" w14:textId="77777777" w:rsidR="00456194" w:rsidRDefault="00456194" w:rsidP="008A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786613"/>
      <w:docPartObj>
        <w:docPartGallery w:val="Page Numbers (Bottom of Page)"/>
        <w:docPartUnique/>
      </w:docPartObj>
    </w:sdtPr>
    <w:sdtContent>
      <w:p w14:paraId="2A6A4F3E" w14:textId="5C7B5CC3" w:rsidR="00E7733B" w:rsidRDefault="00E7733B" w:rsidP="007F1A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A3EEE">
          <w:rPr>
            <w:rStyle w:val="PageNumber"/>
            <w:noProof/>
          </w:rPr>
          <w:t>38</w:t>
        </w:r>
        <w:r>
          <w:rPr>
            <w:rStyle w:val="PageNumber"/>
          </w:rPr>
          <w:fldChar w:fldCharType="end"/>
        </w:r>
      </w:p>
    </w:sdtContent>
  </w:sdt>
  <w:p w14:paraId="0CA82A45" w14:textId="77777777" w:rsidR="00E7733B" w:rsidRDefault="00E7733B" w:rsidP="00BC1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619504"/>
      <w:docPartObj>
        <w:docPartGallery w:val="Page Numbers (Bottom of Page)"/>
        <w:docPartUnique/>
      </w:docPartObj>
    </w:sdtPr>
    <w:sdtContent>
      <w:p w14:paraId="7E34188C" w14:textId="77777777" w:rsidR="00270A09" w:rsidRDefault="00270A09" w:rsidP="00270A09">
        <w:pPr>
          <w:pStyle w:val="Footer"/>
          <w:framePr w:wrap="none" w:vAnchor="text" w:hAnchor="page" w:x="10753" w:y="1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CB113DB" w14:textId="77777777" w:rsidR="00E7733B" w:rsidRPr="00270A09" w:rsidRDefault="00E7733B" w:rsidP="00270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9F9E" w14:textId="77777777" w:rsidR="00456194" w:rsidRDefault="00456194" w:rsidP="008A1B46">
      <w:r>
        <w:separator/>
      </w:r>
    </w:p>
  </w:footnote>
  <w:footnote w:type="continuationSeparator" w:id="0">
    <w:p w14:paraId="2BFE8F2F" w14:textId="77777777" w:rsidR="00456194" w:rsidRDefault="00456194" w:rsidP="008A1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4E2E"/>
    <w:multiLevelType w:val="multilevel"/>
    <w:tmpl w:val="5530A49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A0DC2"/>
    <w:multiLevelType w:val="multilevel"/>
    <w:tmpl w:val="C8B8F5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A5C40"/>
    <w:multiLevelType w:val="multilevel"/>
    <w:tmpl w:val="B5FC33B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554102"/>
    <w:multiLevelType w:val="multilevel"/>
    <w:tmpl w:val="781C68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8621C1"/>
    <w:multiLevelType w:val="hybridMultilevel"/>
    <w:tmpl w:val="E33049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BC371E"/>
    <w:multiLevelType w:val="hybridMultilevel"/>
    <w:tmpl w:val="8B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952AF"/>
    <w:multiLevelType w:val="multilevel"/>
    <w:tmpl w:val="FF62E0D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806759"/>
    <w:multiLevelType w:val="multilevel"/>
    <w:tmpl w:val="4CEEADBC"/>
    <w:lvl w:ilvl="0">
      <w:start w:val="1"/>
      <w:numFmt w:val="decimal"/>
      <w:lvlText w:val="%1"/>
      <w:lvlJc w:val="left"/>
      <w:pPr>
        <w:ind w:left="360" w:hanging="360"/>
      </w:pPr>
      <w:rPr>
        <w:rFonts w:cstheme="minorHAnsi" w:hint="default"/>
        <w:sz w:val="22"/>
      </w:rPr>
    </w:lvl>
    <w:lvl w:ilvl="1">
      <w:start w:val="1"/>
      <w:numFmt w:val="bullet"/>
      <w:lvlText w:val=""/>
      <w:lvlJc w:val="left"/>
      <w:pPr>
        <w:ind w:left="720" w:hanging="360"/>
      </w:pPr>
      <w:rPr>
        <w:rFonts w:ascii="Symbol" w:hAnsi="Symbol" w:hint="default"/>
        <w:sz w:val="22"/>
      </w:rPr>
    </w:lvl>
    <w:lvl w:ilvl="2">
      <w:start w:val="1"/>
      <w:numFmt w:val="decimal"/>
      <w:lvlText w:val="%1.%2.%3"/>
      <w:lvlJc w:val="left"/>
      <w:pPr>
        <w:ind w:left="2880" w:hanging="720"/>
      </w:pPr>
      <w:rPr>
        <w:rFonts w:cstheme="minorHAnsi" w:hint="default"/>
        <w:sz w:val="22"/>
      </w:rPr>
    </w:lvl>
    <w:lvl w:ilvl="3">
      <w:start w:val="1"/>
      <w:numFmt w:val="decimal"/>
      <w:lvlText w:val="%1.%2.%3.%4"/>
      <w:lvlJc w:val="left"/>
      <w:pPr>
        <w:ind w:left="3960" w:hanging="720"/>
      </w:pPr>
      <w:rPr>
        <w:rFonts w:cstheme="minorHAnsi" w:hint="default"/>
        <w:sz w:val="22"/>
      </w:rPr>
    </w:lvl>
    <w:lvl w:ilvl="4">
      <w:start w:val="1"/>
      <w:numFmt w:val="decimal"/>
      <w:lvlText w:val="%1.%2.%3.%4.%5"/>
      <w:lvlJc w:val="left"/>
      <w:pPr>
        <w:ind w:left="5400" w:hanging="1080"/>
      </w:pPr>
      <w:rPr>
        <w:rFonts w:cstheme="minorHAnsi" w:hint="default"/>
        <w:sz w:val="22"/>
      </w:rPr>
    </w:lvl>
    <w:lvl w:ilvl="5">
      <w:start w:val="1"/>
      <w:numFmt w:val="decimal"/>
      <w:lvlText w:val="%1.%2.%3.%4.%5.%6"/>
      <w:lvlJc w:val="left"/>
      <w:pPr>
        <w:ind w:left="6480" w:hanging="1080"/>
      </w:pPr>
      <w:rPr>
        <w:rFonts w:cstheme="minorHAnsi" w:hint="default"/>
        <w:sz w:val="22"/>
      </w:rPr>
    </w:lvl>
    <w:lvl w:ilvl="6">
      <w:start w:val="1"/>
      <w:numFmt w:val="decimal"/>
      <w:lvlText w:val="%1.%2.%3.%4.%5.%6.%7"/>
      <w:lvlJc w:val="left"/>
      <w:pPr>
        <w:ind w:left="7920" w:hanging="1440"/>
      </w:pPr>
      <w:rPr>
        <w:rFonts w:cstheme="minorHAnsi" w:hint="default"/>
        <w:sz w:val="22"/>
      </w:rPr>
    </w:lvl>
    <w:lvl w:ilvl="7">
      <w:start w:val="1"/>
      <w:numFmt w:val="decimal"/>
      <w:lvlText w:val="%1.%2.%3.%4.%5.%6.%7.%8"/>
      <w:lvlJc w:val="left"/>
      <w:pPr>
        <w:ind w:left="9000" w:hanging="1440"/>
      </w:pPr>
      <w:rPr>
        <w:rFonts w:cstheme="minorHAnsi" w:hint="default"/>
        <w:sz w:val="22"/>
      </w:rPr>
    </w:lvl>
    <w:lvl w:ilvl="8">
      <w:start w:val="1"/>
      <w:numFmt w:val="decimal"/>
      <w:lvlText w:val="%1.%2.%3.%4.%5.%6.%7.%8.%9"/>
      <w:lvlJc w:val="left"/>
      <w:pPr>
        <w:ind w:left="10440" w:hanging="1800"/>
      </w:pPr>
      <w:rPr>
        <w:rFonts w:cstheme="minorHAnsi" w:hint="default"/>
        <w:sz w:val="22"/>
      </w:rPr>
    </w:lvl>
  </w:abstractNum>
  <w:abstractNum w:abstractNumId="8" w15:restartNumberingAfterBreak="0">
    <w:nsid w:val="1EB243B9"/>
    <w:multiLevelType w:val="hybridMultilevel"/>
    <w:tmpl w:val="C02CCB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17F3530"/>
    <w:multiLevelType w:val="hybridMultilevel"/>
    <w:tmpl w:val="45A4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85EA6"/>
    <w:multiLevelType w:val="hybridMultilevel"/>
    <w:tmpl w:val="55702980"/>
    <w:lvl w:ilvl="0" w:tplc="1C8C9460">
      <w:start w:val="1"/>
      <w:numFmt w:val="decimal"/>
      <w:lvlText w:val="%1."/>
      <w:lvlJc w:val="left"/>
      <w:pPr>
        <w:ind w:left="1080" w:hanging="720"/>
      </w:pPr>
      <w:rPr>
        <w:rFonts w:hint="default"/>
      </w:rPr>
    </w:lvl>
    <w:lvl w:ilvl="1" w:tplc="942865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84ED8"/>
    <w:multiLevelType w:val="hybridMultilevel"/>
    <w:tmpl w:val="CEA081D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701B0"/>
    <w:multiLevelType w:val="hybridMultilevel"/>
    <w:tmpl w:val="E294D1F0"/>
    <w:lvl w:ilvl="0" w:tplc="158CF0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C26A3"/>
    <w:multiLevelType w:val="hybridMultilevel"/>
    <w:tmpl w:val="1E50424E"/>
    <w:lvl w:ilvl="0" w:tplc="5182684E">
      <w:start w:val="1"/>
      <w:numFmt w:val="bullet"/>
      <w:lvlText w:val=""/>
      <w:lvlJc w:val="left"/>
      <w:pPr>
        <w:ind w:left="720"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B6EBE"/>
    <w:multiLevelType w:val="hybridMultilevel"/>
    <w:tmpl w:val="6DF84B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696396"/>
    <w:multiLevelType w:val="multilevel"/>
    <w:tmpl w:val="781C68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C351D"/>
    <w:multiLevelType w:val="hybridMultilevel"/>
    <w:tmpl w:val="452CF562"/>
    <w:lvl w:ilvl="0" w:tplc="17881A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A2915"/>
    <w:multiLevelType w:val="hybridMultilevel"/>
    <w:tmpl w:val="88BC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F495B"/>
    <w:multiLevelType w:val="hybridMultilevel"/>
    <w:tmpl w:val="EF542F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9128A4"/>
    <w:multiLevelType w:val="multilevel"/>
    <w:tmpl w:val="FF62E0D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7973CE"/>
    <w:multiLevelType w:val="multilevel"/>
    <w:tmpl w:val="30F21CD8"/>
    <w:lvl w:ilvl="0">
      <w:start w:val="5"/>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43F01297"/>
    <w:multiLevelType w:val="hybridMultilevel"/>
    <w:tmpl w:val="CE88C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2602D"/>
    <w:multiLevelType w:val="hybridMultilevel"/>
    <w:tmpl w:val="6DF84B8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A6C4625"/>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4C063F3F"/>
    <w:multiLevelType w:val="hybridMultilevel"/>
    <w:tmpl w:val="0CD233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F06ED"/>
    <w:multiLevelType w:val="hybridMultilevel"/>
    <w:tmpl w:val="C9C40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906B12"/>
    <w:multiLevelType w:val="hybridMultilevel"/>
    <w:tmpl w:val="38322D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84F38"/>
    <w:multiLevelType w:val="multilevel"/>
    <w:tmpl w:val="FF62E0D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1C4084"/>
    <w:multiLevelType w:val="hybridMultilevel"/>
    <w:tmpl w:val="483CB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727F4"/>
    <w:multiLevelType w:val="multilevel"/>
    <w:tmpl w:val="30F21CD8"/>
    <w:lvl w:ilvl="0">
      <w:start w:val="5"/>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678069FB"/>
    <w:multiLevelType w:val="multilevel"/>
    <w:tmpl w:val="FF62E0D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B81051"/>
    <w:multiLevelType w:val="multilevel"/>
    <w:tmpl w:val="5AAE5726"/>
    <w:lvl w:ilvl="0">
      <w:start w:val="5"/>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6C6534AD"/>
    <w:multiLevelType w:val="hybridMultilevel"/>
    <w:tmpl w:val="0A36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73D86"/>
    <w:multiLevelType w:val="hybridMultilevel"/>
    <w:tmpl w:val="E690D5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03203A"/>
    <w:multiLevelType w:val="multilevel"/>
    <w:tmpl w:val="FF62E0D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A14D91"/>
    <w:multiLevelType w:val="multilevel"/>
    <w:tmpl w:val="781C68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CE190A"/>
    <w:multiLevelType w:val="hybridMultilevel"/>
    <w:tmpl w:val="AE8E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10D4B"/>
    <w:multiLevelType w:val="hybridMultilevel"/>
    <w:tmpl w:val="3A1A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994C71"/>
    <w:multiLevelType w:val="hybridMultilevel"/>
    <w:tmpl w:val="C8085F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EB117BE"/>
    <w:multiLevelType w:val="hybridMultilevel"/>
    <w:tmpl w:val="23528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819491">
    <w:abstractNumId w:val="39"/>
  </w:num>
  <w:num w:numId="2" w16cid:durableId="908810713">
    <w:abstractNumId w:val="36"/>
  </w:num>
  <w:num w:numId="3" w16cid:durableId="1703944495">
    <w:abstractNumId w:val="9"/>
  </w:num>
  <w:num w:numId="4" w16cid:durableId="804931470">
    <w:abstractNumId w:val="12"/>
  </w:num>
  <w:num w:numId="5" w16cid:durableId="1795249598">
    <w:abstractNumId w:val="17"/>
  </w:num>
  <w:num w:numId="6" w16cid:durableId="1296913451">
    <w:abstractNumId w:val="27"/>
  </w:num>
  <w:num w:numId="7" w16cid:durableId="1979796283">
    <w:abstractNumId w:val="10"/>
  </w:num>
  <w:num w:numId="8" w16cid:durableId="1208372713">
    <w:abstractNumId w:val="16"/>
  </w:num>
  <w:num w:numId="9" w16cid:durableId="765926142">
    <w:abstractNumId w:val="4"/>
  </w:num>
  <w:num w:numId="10" w16cid:durableId="358967393">
    <w:abstractNumId w:val="34"/>
  </w:num>
  <w:num w:numId="11" w16cid:durableId="750006826">
    <w:abstractNumId w:val="23"/>
  </w:num>
  <w:num w:numId="12" w16cid:durableId="725180997">
    <w:abstractNumId w:val="18"/>
  </w:num>
  <w:num w:numId="13" w16cid:durableId="1675842971">
    <w:abstractNumId w:val="7"/>
  </w:num>
  <w:num w:numId="14" w16cid:durableId="954949185">
    <w:abstractNumId w:val="31"/>
  </w:num>
  <w:num w:numId="15" w16cid:durableId="2139033649">
    <w:abstractNumId w:val="8"/>
  </w:num>
  <w:num w:numId="16" w16cid:durableId="1873493964">
    <w:abstractNumId w:val="38"/>
  </w:num>
  <w:num w:numId="17" w16cid:durableId="315426358">
    <w:abstractNumId w:val="29"/>
  </w:num>
  <w:num w:numId="18" w16cid:durableId="1877424909">
    <w:abstractNumId w:val="20"/>
  </w:num>
  <w:num w:numId="19" w16cid:durableId="928974149">
    <w:abstractNumId w:val="1"/>
  </w:num>
  <w:num w:numId="20" w16cid:durableId="1778524345">
    <w:abstractNumId w:val="0"/>
  </w:num>
  <w:num w:numId="21" w16cid:durableId="515971335">
    <w:abstractNumId w:val="30"/>
  </w:num>
  <w:num w:numId="22" w16cid:durableId="815536646">
    <w:abstractNumId w:val="6"/>
  </w:num>
  <w:num w:numId="23" w16cid:durableId="822820291">
    <w:abstractNumId w:val="14"/>
  </w:num>
  <w:num w:numId="24" w16cid:durableId="465123737">
    <w:abstractNumId w:val="13"/>
  </w:num>
  <w:num w:numId="25" w16cid:durableId="973634312">
    <w:abstractNumId w:val="28"/>
  </w:num>
  <w:num w:numId="26" w16cid:durableId="843980604">
    <w:abstractNumId w:val="26"/>
  </w:num>
  <w:num w:numId="27" w16cid:durableId="1981957911">
    <w:abstractNumId w:val="24"/>
  </w:num>
  <w:num w:numId="28" w16cid:durableId="120149169">
    <w:abstractNumId w:val="25"/>
  </w:num>
  <w:num w:numId="29" w16cid:durableId="1489519607">
    <w:abstractNumId w:val="11"/>
  </w:num>
  <w:num w:numId="30" w16cid:durableId="794250275">
    <w:abstractNumId w:val="33"/>
  </w:num>
  <w:num w:numId="31" w16cid:durableId="1458260565">
    <w:abstractNumId w:val="32"/>
  </w:num>
  <w:num w:numId="32" w16cid:durableId="800154351">
    <w:abstractNumId w:val="22"/>
  </w:num>
  <w:num w:numId="33" w16cid:durableId="1037395490">
    <w:abstractNumId w:val="21"/>
  </w:num>
  <w:num w:numId="34" w16cid:durableId="830171084">
    <w:abstractNumId w:val="5"/>
  </w:num>
  <w:num w:numId="35" w16cid:durableId="2005162547">
    <w:abstractNumId w:val="2"/>
  </w:num>
  <w:num w:numId="36" w16cid:durableId="1148589164">
    <w:abstractNumId w:val="37"/>
  </w:num>
  <w:num w:numId="37" w16cid:durableId="2029943352">
    <w:abstractNumId w:val="19"/>
  </w:num>
  <w:num w:numId="38" w16cid:durableId="1563102753">
    <w:abstractNumId w:val="3"/>
  </w:num>
  <w:num w:numId="39" w16cid:durableId="79374659">
    <w:abstractNumId w:val="15"/>
  </w:num>
  <w:num w:numId="40" w16cid:durableId="7823052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2D"/>
    <w:rsid w:val="000013EB"/>
    <w:rsid w:val="00010B8C"/>
    <w:rsid w:val="00012320"/>
    <w:rsid w:val="00017194"/>
    <w:rsid w:val="000217D2"/>
    <w:rsid w:val="00024E6A"/>
    <w:rsid w:val="0003112A"/>
    <w:rsid w:val="0003259C"/>
    <w:rsid w:val="000347CF"/>
    <w:rsid w:val="00034F0D"/>
    <w:rsid w:val="00040C77"/>
    <w:rsid w:val="000428A0"/>
    <w:rsid w:val="000444DB"/>
    <w:rsid w:val="00044F40"/>
    <w:rsid w:val="000515A7"/>
    <w:rsid w:val="0007301D"/>
    <w:rsid w:val="00074A3A"/>
    <w:rsid w:val="00077443"/>
    <w:rsid w:val="00080532"/>
    <w:rsid w:val="000832A7"/>
    <w:rsid w:val="000836D6"/>
    <w:rsid w:val="00091708"/>
    <w:rsid w:val="000A3EEE"/>
    <w:rsid w:val="000A3F75"/>
    <w:rsid w:val="000A5108"/>
    <w:rsid w:val="000A6CDE"/>
    <w:rsid w:val="000B0238"/>
    <w:rsid w:val="000B493B"/>
    <w:rsid w:val="000B6767"/>
    <w:rsid w:val="000D16F0"/>
    <w:rsid w:val="000D2C4C"/>
    <w:rsid w:val="000D45C9"/>
    <w:rsid w:val="000D6278"/>
    <w:rsid w:val="000D73CC"/>
    <w:rsid w:val="000E123B"/>
    <w:rsid w:val="000E20C2"/>
    <w:rsid w:val="000E2F88"/>
    <w:rsid w:val="000E6584"/>
    <w:rsid w:val="000E74DA"/>
    <w:rsid w:val="000F097C"/>
    <w:rsid w:val="000F3C6F"/>
    <w:rsid w:val="000F430A"/>
    <w:rsid w:val="000F6809"/>
    <w:rsid w:val="001047A4"/>
    <w:rsid w:val="001149EE"/>
    <w:rsid w:val="00120048"/>
    <w:rsid w:val="00120A8A"/>
    <w:rsid w:val="00126AB8"/>
    <w:rsid w:val="00137706"/>
    <w:rsid w:val="00137882"/>
    <w:rsid w:val="001407A7"/>
    <w:rsid w:val="00141778"/>
    <w:rsid w:val="0014205F"/>
    <w:rsid w:val="0014530A"/>
    <w:rsid w:val="001461E9"/>
    <w:rsid w:val="001476AE"/>
    <w:rsid w:val="00150F40"/>
    <w:rsid w:val="00152A2C"/>
    <w:rsid w:val="00154463"/>
    <w:rsid w:val="00161137"/>
    <w:rsid w:val="00162AE1"/>
    <w:rsid w:val="00172B4B"/>
    <w:rsid w:val="00174D98"/>
    <w:rsid w:val="00186A8E"/>
    <w:rsid w:val="001905AB"/>
    <w:rsid w:val="001913BA"/>
    <w:rsid w:val="0019250D"/>
    <w:rsid w:val="00196EDD"/>
    <w:rsid w:val="001A120E"/>
    <w:rsid w:val="001A15C0"/>
    <w:rsid w:val="001A1FF5"/>
    <w:rsid w:val="001A58C6"/>
    <w:rsid w:val="001B0FCB"/>
    <w:rsid w:val="001B1AAB"/>
    <w:rsid w:val="001B7680"/>
    <w:rsid w:val="001C4AF1"/>
    <w:rsid w:val="001C6331"/>
    <w:rsid w:val="001E0C08"/>
    <w:rsid w:val="001E308F"/>
    <w:rsid w:val="001F0E3E"/>
    <w:rsid w:val="001F100F"/>
    <w:rsid w:val="001F6AF5"/>
    <w:rsid w:val="001F6F6C"/>
    <w:rsid w:val="001F739B"/>
    <w:rsid w:val="001F753A"/>
    <w:rsid w:val="002010E5"/>
    <w:rsid w:val="0020473C"/>
    <w:rsid w:val="00204F93"/>
    <w:rsid w:val="0021001A"/>
    <w:rsid w:val="00212771"/>
    <w:rsid w:val="0022328D"/>
    <w:rsid w:val="00231782"/>
    <w:rsid w:val="00242915"/>
    <w:rsid w:val="002549B9"/>
    <w:rsid w:val="00260D3D"/>
    <w:rsid w:val="00263D54"/>
    <w:rsid w:val="0026627E"/>
    <w:rsid w:val="00267564"/>
    <w:rsid w:val="00270771"/>
    <w:rsid w:val="00270A09"/>
    <w:rsid w:val="00270BD9"/>
    <w:rsid w:val="002721E2"/>
    <w:rsid w:val="00282844"/>
    <w:rsid w:val="00295E75"/>
    <w:rsid w:val="00297BC9"/>
    <w:rsid w:val="002B2033"/>
    <w:rsid w:val="002B6066"/>
    <w:rsid w:val="002C1190"/>
    <w:rsid w:val="002C4685"/>
    <w:rsid w:val="002C6210"/>
    <w:rsid w:val="002D6B99"/>
    <w:rsid w:val="002F2768"/>
    <w:rsid w:val="002F285E"/>
    <w:rsid w:val="002F2CBA"/>
    <w:rsid w:val="002F486B"/>
    <w:rsid w:val="002F64ED"/>
    <w:rsid w:val="00303859"/>
    <w:rsid w:val="003172EA"/>
    <w:rsid w:val="00317BDC"/>
    <w:rsid w:val="00324203"/>
    <w:rsid w:val="00324995"/>
    <w:rsid w:val="00326626"/>
    <w:rsid w:val="003405A4"/>
    <w:rsid w:val="00343825"/>
    <w:rsid w:val="00345C22"/>
    <w:rsid w:val="00346EC7"/>
    <w:rsid w:val="0034792E"/>
    <w:rsid w:val="00352D09"/>
    <w:rsid w:val="00356E4A"/>
    <w:rsid w:val="003603A5"/>
    <w:rsid w:val="00375576"/>
    <w:rsid w:val="00384E7A"/>
    <w:rsid w:val="003862D7"/>
    <w:rsid w:val="00394AD0"/>
    <w:rsid w:val="003A0521"/>
    <w:rsid w:val="003A5968"/>
    <w:rsid w:val="003B0054"/>
    <w:rsid w:val="003B424E"/>
    <w:rsid w:val="003B66E6"/>
    <w:rsid w:val="003B7698"/>
    <w:rsid w:val="003C6F1A"/>
    <w:rsid w:val="003D01C1"/>
    <w:rsid w:val="003D1DC5"/>
    <w:rsid w:val="003D2605"/>
    <w:rsid w:val="003E13C4"/>
    <w:rsid w:val="003E14B0"/>
    <w:rsid w:val="003E17E0"/>
    <w:rsid w:val="003E2E48"/>
    <w:rsid w:val="003F2732"/>
    <w:rsid w:val="003F732C"/>
    <w:rsid w:val="004033A7"/>
    <w:rsid w:val="0042017E"/>
    <w:rsid w:val="00422419"/>
    <w:rsid w:val="004240FF"/>
    <w:rsid w:val="00426E98"/>
    <w:rsid w:val="00427C8A"/>
    <w:rsid w:val="004308CB"/>
    <w:rsid w:val="004317FA"/>
    <w:rsid w:val="004373B2"/>
    <w:rsid w:val="00443135"/>
    <w:rsid w:val="00447ADB"/>
    <w:rsid w:val="00447E4A"/>
    <w:rsid w:val="00453A1B"/>
    <w:rsid w:val="00456194"/>
    <w:rsid w:val="00456A8B"/>
    <w:rsid w:val="00456B4A"/>
    <w:rsid w:val="004574D6"/>
    <w:rsid w:val="0045761A"/>
    <w:rsid w:val="00464A7A"/>
    <w:rsid w:val="0047085E"/>
    <w:rsid w:val="0047158C"/>
    <w:rsid w:val="00473087"/>
    <w:rsid w:val="00473176"/>
    <w:rsid w:val="00482161"/>
    <w:rsid w:val="004850A7"/>
    <w:rsid w:val="00486F5C"/>
    <w:rsid w:val="004911D1"/>
    <w:rsid w:val="00491E12"/>
    <w:rsid w:val="004949C0"/>
    <w:rsid w:val="00494F15"/>
    <w:rsid w:val="004969CB"/>
    <w:rsid w:val="004A3987"/>
    <w:rsid w:val="004A5EF5"/>
    <w:rsid w:val="004A6E73"/>
    <w:rsid w:val="004A78B9"/>
    <w:rsid w:val="004A7FE3"/>
    <w:rsid w:val="004B0212"/>
    <w:rsid w:val="004B092D"/>
    <w:rsid w:val="004B0E92"/>
    <w:rsid w:val="004B5168"/>
    <w:rsid w:val="004C13F3"/>
    <w:rsid w:val="004C2EBC"/>
    <w:rsid w:val="004C5B02"/>
    <w:rsid w:val="004C6F6B"/>
    <w:rsid w:val="004D7B8F"/>
    <w:rsid w:val="004E1A80"/>
    <w:rsid w:val="004E4643"/>
    <w:rsid w:val="004E63D9"/>
    <w:rsid w:val="00501300"/>
    <w:rsid w:val="00506FCD"/>
    <w:rsid w:val="00512CA4"/>
    <w:rsid w:val="005209BC"/>
    <w:rsid w:val="005223CB"/>
    <w:rsid w:val="00524864"/>
    <w:rsid w:val="00527A88"/>
    <w:rsid w:val="005321AC"/>
    <w:rsid w:val="00533CFB"/>
    <w:rsid w:val="0053516D"/>
    <w:rsid w:val="00535BD5"/>
    <w:rsid w:val="0054637C"/>
    <w:rsid w:val="005464BB"/>
    <w:rsid w:val="00556647"/>
    <w:rsid w:val="005571F2"/>
    <w:rsid w:val="00562FB6"/>
    <w:rsid w:val="005647A6"/>
    <w:rsid w:val="0057275A"/>
    <w:rsid w:val="00572951"/>
    <w:rsid w:val="0058220F"/>
    <w:rsid w:val="00582C6A"/>
    <w:rsid w:val="00586EC3"/>
    <w:rsid w:val="0059279F"/>
    <w:rsid w:val="00595EA9"/>
    <w:rsid w:val="005961B1"/>
    <w:rsid w:val="005A3B32"/>
    <w:rsid w:val="005A6BE9"/>
    <w:rsid w:val="005B36F4"/>
    <w:rsid w:val="005C00B0"/>
    <w:rsid w:val="005C0231"/>
    <w:rsid w:val="005C083B"/>
    <w:rsid w:val="005C0E18"/>
    <w:rsid w:val="005C2564"/>
    <w:rsid w:val="005C3397"/>
    <w:rsid w:val="005D0368"/>
    <w:rsid w:val="005D6130"/>
    <w:rsid w:val="005D667D"/>
    <w:rsid w:val="005E1FDE"/>
    <w:rsid w:val="005F0D53"/>
    <w:rsid w:val="005F6996"/>
    <w:rsid w:val="005F7944"/>
    <w:rsid w:val="00601B93"/>
    <w:rsid w:val="00602673"/>
    <w:rsid w:val="00606113"/>
    <w:rsid w:val="00606D61"/>
    <w:rsid w:val="00613910"/>
    <w:rsid w:val="00620C20"/>
    <w:rsid w:val="00622398"/>
    <w:rsid w:val="00622E75"/>
    <w:rsid w:val="00623BDB"/>
    <w:rsid w:val="00624AC3"/>
    <w:rsid w:val="00636402"/>
    <w:rsid w:val="0064027D"/>
    <w:rsid w:val="006465DB"/>
    <w:rsid w:val="006504E6"/>
    <w:rsid w:val="00651149"/>
    <w:rsid w:val="006537F8"/>
    <w:rsid w:val="00657B1D"/>
    <w:rsid w:val="0066187A"/>
    <w:rsid w:val="00666FB0"/>
    <w:rsid w:val="0067141F"/>
    <w:rsid w:val="00673558"/>
    <w:rsid w:val="00680B3E"/>
    <w:rsid w:val="00684038"/>
    <w:rsid w:val="00686C7D"/>
    <w:rsid w:val="00686D6C"/>
    <w:rsid w:val="00690A59"/>
    <w:rsid w:val="00690FEE"/>
    <w:rsid w:val="0069165B"/>
    <w:rsid w:val="00693E85"/>
    <w:rsid w:val="00695723"/>
    <w:rsid w:val="006A2409"/>
    <w:rsid w:val="006A278B"/>
    <w:rsid w:val="006B1675"/>
    <w:rsid w:val="006B4A36"/>
    <w:rsid w:val="006C311D"/>
    <w:rsid w:val="006C6636"/>
    <w:rsid w:val="006D1C42"/>
    <w:rsid w:val="006D3170"/>
    <w:rsid w:val="006D50E4"/>
    <w:rsid w:val="006D6009"/>
    <w:rsid w:val="006E36CF"/>
    <w:rsid w:val="006E484B"/>
    <w:rsid w:val="006E6226"/>
    <w:rsid w:val="006E64EB"/>
    <w:rsid w:val="006E6CC8"/>
    <w:rsid w:val="006F4243"/>
    <w:rsid w:val="006F4F6F"/>
    <w:rsid w:val="006F6CEE"/>
    <w:rsid w:val="0070140C"/>
    <w:rsid w:val="00707370"/>
    <w:rsid w:val="007078B9"/>
    <w:rsid w:val="007137BA"/>
    <w:rsid w:val="00716489"/>
    <w:rsid w:val="0071755E"/>
    <w:rsid w:val="0072247F"/>
    <w:rsid w:val="0072477E"/>
    <w:rsid w:val="0073430E"/>
    <w:rsid w:val="00734922"/>
    <w:rsid w:val="00734DCC"/>
    <w:rsid w:val="007434E9"/>
    <w:rsid w:val="00743A64"/>
    <w:rsid w:val="00745739"/>
    <w:rsid w:val="0074586F"/>
    <w:rsid w:val="00757EF6"/>
    <w:rsid w:val="00762985"/>
    <w:rsid w:val="0076352F"/>
    <w:rsid w:val="00763EF0"/>
    <w:rsid w:val="00767270"/>
    <w:rsid w:val="00767513"/>
    <w:rsid w:val="00770C22"/>
    <w:rsid w:val="007723D9"/>
    <w:rsid w:val="0078055C"/>
    <w:rsid w:val="00783E27"/>
    <w:rsid w:val="0078768F"/>
    <w:rsid w:val="00794EDD"/>
    <w:rsid w:val="00795BDB"/>
    <w:rsid w:val="007A4712"/>
    <w:rsid w:val="007B334E"/>
    <w:rsid w:val="007B3AB7"/>
    <w:rsid w:val="007B4C4D"/>
    <w:rsid w:val="007B6337"/>
    <w:rsid w:val="007D56D6"/>
    <w:rsid w:val="007E06F7"/>
    <w:rsid w:val="007E381B"/>
    <w:rsid w:val="007E5EF2"/>
    <w:rsid w:val="007E76E9"/>
    <w:rsid w:val="007E7903"/>
    <w:rsid w:val="007F1AE8"/>
    <w:rsid w:val="007F4FE7"/>
    <w:rsid w:val="0080445E"/>
    <w:rsid w:val="00804A6D"/>
    <w:rsid w:val="00811C27"/>
    <w:rsid w:val="00812F42"/>
    <w:rsid w:val="00815BA0"/>
    <w:rsid w:val="00823C78"/>
    <w:rsid w:val="0082608A"/>
    <w:rsid w:val="00831627"/>
    <w:rsid w:val="00833C33"/>
    <w:rsid w:val="00841240"/>
    <w:rsid w:val="00841460"/>
    <w:rsid w:val="00842EF4"/>
    <w:rsid w:val="008456AF"/>
    <w:rsid w:val="008636B5"/>
    <w:rsid w:val="00870343"/>
    <w:rsid w:val="00873A64"/>
    <w:rsid w:val="00877516"/>
    <w:rsid w:val="00880D8F"/>
    <w:rsid w:val="008811DF"/>
    <w:rsid w:val="00884709"/>
    <w:rsid w:val="008858E0"/>
    <w:rsid w:val="008860DC"/>
    <w:rsid w:val="00891D83"/>
    <w:rsid w:val="008963DA"/>
    <w:rsid w:val="00897B6D"/>
    <w:rsid w:val="008A1B46"/>
    <w:rsid w:val="008A6FDB"/>
    <w:rsid w:val="008C2C41"/>
    <w:rsid w:val="008C2F54"/>
    <w:rsid w:val="008D3713"/>
    <w:rsid w:val="008D7D27"/>
    <w:rsid w:val="008E6C52"/>
    <w:rsid w:val="008E7B57"/>
    <w:rsid w:val="008F2DD4"/>
    <w:rsid w:val="008F6600"/>
    <w:rsid w:val="008F66DB"/>
    <w:rsid w:val="00901A2B"/>
    <w:rsid w:val="00902CC8"/>
    <w:rsid w:val="009052AD"/>
    <w:rsid w:val="0091246A"/>
    <w:rsid w:val="00915D19"/>
    <w:rsid w:val="00917C1D"/>
    <w:rsid w:val="009231BD"/>
    <w:rsid w:val="009236E5"/>
    <w:rsid w:val="009318D5"/>
    <w:rsid w:val="009319F5"/>
    <w:rsid w:val="00933669"/>
    <w:rsid w:val="00935789"/>
    <w:rsid w:val="00936B5A"/>
    <w:rsid w:val="009424E3"/>
    <w:rsid w:val="00957945"/>
    <w:rsid w:val="00957995"/>
    <w:rsid w:val="00973BB6"/>
    <w:rsid w:val="00974472"/>
    <w:rsid w:val="00974D60"/>
    <w:rsid w:val="00981467"/>
    <w:rsid w:val="0098767C"/>
    <w:rsid w:val="00991F05"/>
    <w:rsid w:val="00996BEF"/>
    <w:rsid w:val="009A26BA"/>
    <w:rsid w:val="009A46B3"/>
    <w:rsid w:val="009B438E"/>
    <w:rsid w:val="009C0CCF"/>
    <w:rsid w:val="009C3C4A"/>
    <w:rsid w:val="009C7690"/>
    <w:rsid w:val="009D26DA"/>
    <w:rsid w:val="009F336C"/>
    <w:rsid w:val="009F5DB2"/>
    <w:rsid w:val="009F63C6"/>
    <w:rsid w:val="009F6652"/>
    <w:rsid w:val="00A01158"/>
    <w:rsid w:val="00A01DA0"/>
    <w:rsid w:val="00A0523F"/>
    <w:rsid w:val="00A07932"/>
    <w:rsid w:val="00A12226"/>
    <w:rsid w:val="00A12AE8"/>
    <w:rsid w:val="00A15D4A"/>
    <w:rsid w:val="00A32B99"/>
    <w:rsid w:val="00A32D82"/>
    <w:rsid w:val="00A40D43"/>
    <w:rsid w:val="00A41F7D"/>
    <w:rsid w:val="00A4579F"/>
    <w:rsid w:val="00A460A0"/>
    <w:rsid w:val="00A47A93"/>
    <w:rsid w:val="00A50248"/>
    <w:rsid w:val="00A60798"/>
    <w:rsid w:val="00A61BEA"/>
    <w:rsid w:val="00A61CF9"/>
    <w:rsid w:val="00A64128"/>
    <w:rsid w:val="00A66546"/>
    <w:rsid w:val="00A70DF3"/>
    <w:rsid w:val="00A73761"/>
    <w:rsid w:val="00A82E2D"/>
    <w:rsid w:val="00A86D1E"/>
    <w:rsid w:val="00A9305C"/>
    <w:rsid w:val="00A97747"/>
    <w:rsid w:val="00AA3A8C"/>
    <w:rsid w:val="00AA76DC"/>
    <w:rsid w:val="00AA7ED7"/>
    <w:rsid w:val="00AB1882"/>
    <w:rsid w:val="00AB3203"/>
    <w:rsid w:val="00AB5EB1"/>
    <w:rsid w:val="00AB745F"/>
    <w:rsid w:val="00AC1C1F"/>
    <w:rsid w:val="00AC32AD"/>
    <w:rsid w:val="00AD5968"/>
    <w:rsid w:val="00AD6556"/>
    <w:rsid w:val="00AE44E4"/>
    <w:rsid w:val="00AF363C"/>
    <w:rsid w:val="00AF3A14"/>
    <w:rsid w:val="00B07DE8"/>
    <w:rsid w:val="00B109AA"/>
    <w:rsid w:val="00B10D58"/>
    <w:rsid w:val="00B13409"/>
    <w:rsid w:val="00B20A20"/>
    <w:rsid w:val="00B3111B"/>
    <w:rsid w:val="00B31C3B"/>
    <w:rsid w:val="00B34D39"/>
    <w:rsid w:val="00B36D74"/>
    <w:rsid w:val="00B402BB"/>
    <w:rsid w:val="00B45C47"/>
    <w:rsid w:val="00B51EDC"/>
    <w:rsid w:val="00B55879"/>
    <w:rsid w:val="00B562E5"/>
    <w:rsid w:val="00B6071F"/>
    <w:rsid w:val="00B63478"/>
    <w:rsid w:val="00B657FD"/>
    <w:rsid w:val="00B6616F"/>
    <w:rsid w:val="00B7077A"/>
    <w:rsid w:val="00B7292E"/>
    <w:rsid w:val="00B73469"/>
    <w:rsid w:val="00B800AB"/>
    <w:rsid w:val="00B80BDA"/>
    <w:rsid w:val="00B8242D"/>
    <w:rsid w:val="00B83B98"/>
    <w:rsid w:val="00B8535D"/>
    <w:rsid w:val="00B85CF1"/>
    <w:rsid w:val="00B872D1"/>
    <w:rsid w:val="00B877E6"/>
    <w:rsid w:val="00B93EBB"/>
    <w:rsid w:val="00B949E6"/>
    <w:rsid w:val="00B9751C"/>
    <w:rsid w:val="00BA44F3"/>
    <w:rsid w:val="00BB3678"/>
    <w:rsid w:val="00BB609C"/>
    <w:rsid w:val="00BB6B58"/>
    <w:rsid w:val="00BC135C"/>
    <w:rsid w:val="00BC165B"/>
    <w:rsid w:val="00BC37D7"/>
    <w:rsid w:val="00BC4286"/>
    <w:rsid w:val="00BD09A1"/>
    <w:rsid w:val="00BD188A"/>
    <w:rsid w:val="00BD1ABC"/>
    <w:rsid w:val="00BD5C48"/>
    <w:rsid w:val="00BE350C"/>
    <w:rsid w:val="00BF0021"/>
    <w:rsid w:val="00BF124D"/>
    <w:rsid w:val="00C019E4"/>
    <w:rsid w:val="00C04339"/>
    <w:rsid w:val="00C07240"/>
    <w:rsid w:val="00C114D4"/>
    <w:rsid w:val="00C117F2"/>
    <w:rsid w:val="00C21636"/>
    <w:rsid w:val="00C21FC6"/>
    <w:rsid w:val="00C32EB2"/>
    <w:rsid w:val="00C33FDE"/>
    <w:rsid w:val="00C345FA"/>
    <w:rsid w:val="00C37B07"/>
    <w:rsid w:val="00C4097B"/>
    <w:rsid w:val="00C40B73"/>
    <w:rsid w:val="00C4456A"/>
    <w:rsid w:val="00C500FF"/>
    <w:rsid w:val="00C53492"/>
    <w:rsid w:val="00C634BA"/>
    <w:rsid w:val="00C657C8"/>
    <w:rsid w:val="00C70A17"/>
    <w:rsid w:val="00C716EB"/>
    <w:rsid w:val="00C762B5"/>
    <w:rsid w:val="00C77E45"/>
    <w:rsid w:val="00C813B4"/>
    <w:rsid w:val="00C916B5"/>
    <w:rsid w:val="00C91EDF"/>
    <w:rsid w:val="00C92735"/>
    <w:rsid w:val="00C93CAF"/>
    <w:rsid w:val="00C93CFC"/>
    <w:rsid w:val="00C95498"/>
    <w:rsid w:val="00C96280"/>
    <w:rsid w:val="00CA63FA"/>
    <w:rsid w:val="00CB48E3"/>
    <w:rsid w:val="00CB4C09"/>
    <w:rsid w:val="00CC1698"/>
    <w:rsid w:val="00CC680D"/>
    <w:rsid w:val="00CD3B83"/>
    <w:rsid w:val="00CD6466"/>
    <w:rsid w:val="00CD6499"/>
    <w:rsid w:val="00CD703D"/>
    <w:rsid w:val="00CE04B4"/>
    <w:rsid w:val="00CE15A6"/>
    <w:rsid w:val="00CF6FB3"/>
    <w:rsid w:val="00D129F0"/>
    <w:rsid w:val="00D12C2D"/>
    <w:rsid w:val="00D14C89"/>
    <w:rsid w:val="00D16A5A"/>
    <w:rsid w:val="00D17F4B"/>
    <w:rsid w:val="00D2533C"/>
    <w:rsid w:val="00D30E75"/>
    <w:rsid w:val="00D40A90"/>
    <w:rsid w:val="00D51FA4"/>
    <w:rsid w:val="00D52251"/>
    <w:rsid w:val="00D53553"/>
    <w:rsid w:val="00D55EE4"/>
    <w:rsid w:val="00D61366"/>
    <w:rsid w:val="00D678F9"/>
    <w:rsid w:val="00D72EEB"/>
    <w:rsid w:val="00D907D3"/>
    <w:rsid w:val="00D91CF0"/>
    <w:rsid w:val="00D931E2"/>
    <w:rsid w:val="00D938E8"/>
    <w:rsid w:val="00D93B9B"/>
    <w:rsid w:val="00D949AA"/>
    <w:rsid w:val="00D95C44"/>
    <w:rsid w:val="00DA222E"/>
    <w:rsid w:val="00DA340A"/>
    <w:rsid w:val="00DA4A47"/>
    <w:rsid w:val="00DA4CBE"/>
    <w:rsid w:val="00DB0D1C"/>
    <w:rsid w:val="00DB319C"/>
    <w:rsid w:val="00DD5485"/>
    <w:rsid w:val="00DE310D"/>
    <w:rsid w:val="00DE7206"/>
    <w:rsid w:val="00DF0A16"/>
    <w:rsid w:val="00DF23A3"/>
    <w:rsid w:val="00DF2895"/>
    <w:rsid w:val="00DF43AC"/>
    <w:rsid w:val="00E0493F"/>
    <w:rsid w:val="00E04ACA"/>
    <w:rsid w:val="00E0535A"/>
    <w:rsid w:val="00E15B1C"/>
    <w:rsid w:val="00E16AF7"/>
    <w:rsid w:val="00E222A6"/>
    <w:rsid w:val="00E2797D"/>
    <w:rsid w:val="00E443EA"/>
    <w:rsid w:val="00E45626"/>
    <w:rsid w:val="00E4674B"/>
    <w:rsid w:val="00E53A26"/>
    <w:rsid w:val="00E53D9F"/>
    <w:rsid w:val="00E56EE8"/>
    <w:rsid w:val="00E57D2F"/>
    <w:rsid w:val="00E6099F"/>
    <w:rsid w:val="00E61CC4"/>
    <w:rsid w:val="00E63ACB"/>
    <w:rsid w:val="00E64338"/>
    <w:rsid w:val="00E65E28"/>
    <w:rsid w:val="00E717FD"/>
    <w:rsid w:val="00E71D4E"/>
    <w:rsid w:val="00E76C9A"/>
    <w:rsid w:val="00E7733B"/>
    <w:rsid w:val="00E80816"/>
    <w:rsid w:val="00E82642"/>
    <w:rsid w:val="00E84D77"/>
    <w:rsid w:val="00E853CF"/>
    <w:rsid w:val="00E91CD5"/>
    <w:rsid w:val="00E9379E"/>
    <w:rsid w:val="00EA0BF4"/>
    <w:rsid w:val="00EB7377"/>
    <w:rsid w:val="00EB74E6"/>
    <w:rsid w:val="00EC4C31"/>
    <w:rsid w:val="00ED19D7"/>
    <w:rsid w:val="00ED406A"/>
    <w:rsid w:val="00ED47C4"/>
    <w:rsid w:val="00ED4D91"/>
    <w:rsid w:val="00ED79C7"/>
    <w:rsid w:val="00ED7E18"/>
    <w:rsid w:val="00EE0DE8"/>
    <w:rsid w:val="00EE2889"/>
    <w:rsid w:val="00EE2E60"/>
    <w:rsid w:val="00EE301B"/>
    <w:rsid w:val="00EE67D6"/>
    <w:rsid w:val="00F0212E"/>
    <w:rsid w:val="00F1487E"/>
    <w:rsid w:val="00F23147"/>
    <w:rsid w:val="00F312C2"/>
    <w:rsid w:val="00F31358"/>
    <w:rsid w:val="00F32CFB"/>
    <w:rsid w:val="00F33D88"/>
    <w:rsid w:val="00F3610D"/>
    <w:rsid w:val="00F370EC"/>
    <w:rsid w:val="00F40538"/>
    <w:rsid w:val="00F5483D"/>
    <w:rsid w:val="00F56703"/>
    <w:rsid w:val="00F6288B"/>
    <w:rsid w:val="00F62BA2"/>
    <w:rsid w:val="00F6687F"/>
    <w:rsid w:val="00F67156"/>
    <w:rsid w:val="00F72396"/>
    <w:rsid w:val="00F8703E"/>
    <w:rsid w:val="00F879A7"/>
    <w:rsid w:val="00F913BF"/>
    <w:rsid w:val="00F94E7C"/>
    <w:rsid w:val="00F96649"/>
    <w:rsid w:val="00F96A14"/>
    <w:rsid w:val="00FA014A"/>
    <w:rsid w:val="00FA276A"/>
    <w:rsid w:val="00FA2A3F"/>
    <w:rsid w:val="00FB1480"/>
    <w:rsid w:val="00FC0AA8"/>
    <w:rsid w:val="00FC15F6"/>
    <w:rsid w:val="00FC709F"/>
    <w:rsid w:val="00FE1F60"/>
    <w:rsid w:val="00FE4FBE"/>
    <w:rsid w:val="00FF2602"/>
    <w:rsid w:val="00FF435F"/>
    <w:rsid w:val="00FF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A94A9"/>
  <w14:defaultImageDpi w14:val="32767"/>
  <w15:chartTrackingRefBased/>
  <w15:docId w15:val="{A34C7ED0-679E-3741-A52B-19E65612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4205F"/>
    <w:pPr>
      <w:widowControl w:val="0"/>
      <w:spacing w:before="480" w:after="480" w:line="259" w:lineRule="auto"/>
      <w:jc w:val="center"/>
      <w:outlineLvl w:val="0"/>
    </w:pPr>
    <w:rPr>
      <w:rFonts w:eastAsiaTheme="majorEastAsia" w:cstheme="minorHAnsi"/>
      <w:b/>
      <w:color w:val="2F5496" w:themeColor="accent1" w:themeShade="BF"/>
      <w:sz w:val="48"/>
      <w:szCs w:val="48"/>
    </w:rPr>
  </w:style>
  <w:style w:type="paragraph" w:styleId="Heading2">
    <w:name w:val="heading 2"/>
    <w:basedOn w:val="Normal"/>
    <w:next w:val="Normal"/>
    <w:link w:val="Heading2Char"/>
    <w:uiPriority w:val="9"/>
    <w:unhideWhenUsed/>
    <w:qFormat/>
    <w:rsid w:val="00CD3B83"/>
    <w:pPr>
      <w:keepNext/>
      <w:keepLines/>
      <w:spacing w:before="40"/>
      <w:outlineLvl w:val="1"/>
    </w:pPr>
    <w:rPr>
      <w:rFonts w:asciiTheme="majorHAnsi" w:eastAsiaTheme="majorEastAsia" w:hAnsiTheme="majorHAnsi" w:cstheme="majorBidi"/>
      <w:b/>
      <w:bCs/>
      <w:color w:val="2F5496" w:themeColor="accent1" w:themeShade="BF"/>
      <w:sz w:val="44"/>
      <w:szCs w:val="44"/>
    </w:rPr>
  </w:style>
  <w:style w:type="paragraph" w:styleId="Heading3">
    <w:name w:val="heading 3"/>
    <w:basedOn w:val="Heading2"/>
    <w:next w:val="Normal"/>
    <w:link w:val="Heading3Char"/>
    <w:uiPriority w:val="9"/>
    <w:unhideWhenUsed/>
    <w:qFormat/>
    <w:rsid w:val="0047158C"/>
    <w:pPr>
      <w:outlineLvl w:val="2"/>
    </w:pPr>
    <w:rPr>
      <w:sz w:val="36"/>
      <w:szCs w:val="36"/>
    </w:rPr>
  </w:style>
  <w:style w:type="paragraph" w:styleId="Heading4">
    <w:name w:val="heading 4"/>
    <w:basedOn w:val="Normal"/>
    <w:next w:val="Normal"/>
    <w:link w:val="Heading4Char"/>
    <w:uiPriority w:val="9"/>
    <w:unhideWhenUsed/>
    <w:qFormat/>
    <w:rsid w:val="0047085E"/>
    <w:pPr>
      <w:keepNext/>
      <w:keepLines/>
      <w:spacing w:before="40" w:after="120"/>
      <w:outlineLvl w:val="3"/>
    </w:pPr>
    <w:rPr>
      <w:rFonts w:asciiTheme="majorHAnsi" w:eastAsiaTheme="majorEastAsia" w:hAnsiTheme="majorHAnsi" w:cstheme="majorBidi"/>
      <w:b/>
      <w:bCs/>
      <w:color w:val="2F5496" w:themeColor="accent1" w:themeShade="BF"/>
      <w:sz w:val="28"/>
      <w:szCs w:val="28"/>
    </w:rPr>
  </w:style>
  <w:style w:type="paragraph" w:styleId="Heading5">
    <w:name w:val="heading 5"/>
    <w:basedOn w:val="Normal"/>
    <w:next w:val="Normal"/>
    <w:link w:val="Heading5Char"/>
    <w:uiPriority w:val="9"/>
    <w:unhideWhenUsed/>
    <w:qFormat/>
    <w:rsid w:val="0047158C"/>
    <w:pPr>
      <w:keepNext/>
      <w:keepLines/>
      <w:spacing w:before="40" w:after="120"/>
      <w:outlineLvl w:val="4"/>
    </w:pPr>
    <w:rPr>
      <w:rFonts w:asciiTheme="majorHAnsi" w:eastAsiaTheme="majorEastAsia" w:hAnsiTheme="majorHAnsi" w:cstheme="majorBidi"/>
      <w:b/>
      <w:bCs/>
      <w:i/>
      <w:iCs/>
      <w:color w:val="2F5496" w:themeColor="accent1" w:themeShade="BF"/>
    </w:rPr>
  </w:style>
  <w:style w:type="paragraph" w:styleId="Heading6">
    <w:name w:val="heading 6"/>
    <w:basedOn w:val="Normal"/>
    <w:next w:val="Normal"/>
    <w:link w:val="Heading6Char"/>
    <w:uiPriority w:val="9"/>
    <w:unhideWhenUsed/>
    <w:qFormat/>
    <w:rsid w:val="0047158C"/>
    <w:pPr>
      <w:keepNext/>
      <w:keepLines/>
      <w:spacing w:before="40" w:after="12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E2D"/>
    <w:rPr>
      <w:color w:val="0563C1" w:themeColor="hyperlink"/>
      <w:u w:val="single"/>
    </w:rPr>
  </w:style>
  <w:style w:type="character" w:styleId="UnresolvedMention">
    <w:name w:val="Unresolved Mention"/>
    <w:basedOn w:val="DefaultParagraphFont"/>
    <w:uiPriority w:val="99"/>
    <w:rsid w:val="00A82E2D"/>
    <w:rPr>
      <w:color w:val="605E5C"/>
      <w:shd w:val="clear" w:color="auto" w:fill="E1DFDD"/>
    </w:rPr>
  </w:style>
  <w:style w:type="paragraph" w:styleId="ListParagraph">
    <w:name w:val="List Paragraph"/>
    <w:basedOn w:val="Normal"/>
    <w:uiPriority w:val="34"/>
    <w:qFormat/>
    <w:rsid w:val="00A82E2D"/>
    <w:pPr>
      <w:ind w:left="720"/>
      <w:contextualSpacing/>
    </w:pPr>
  </w:style>
  <w:style w:type="paragraph" w:styleId="NormalWeb">
    <w:name w:val="Normal (Web)"/>
    <w:basedOn w:val="Normal"/>
    <w:uiPriority w:val="99"/>
    <w:unhideWhenUsed/>
    <w:rsid w:val="000217D2"/>
    <w:rPr>
      <w:rFonts w:ascii="Times New Roman" w:hAnsi="Times New Roman" w:cs="Times New Roman"/>
    </w:rPr>
  </w:style>
  <w:style w:type="paragraph" w:styleId="FootnoteText">
    <w:name w:val="footnote text"/>
    <w:basedOn w:val="Normal"/>
    <w:link w:val="FootnoteTextChar"/>
    <w:uiPriority w:val="99"/>
    <w:semiHidden/>
    <w:unhideWhenUsed/>
    <w:rsid w:val="008A1B46"/>
    <w:rPr>
      <w:sz w:val="20"/>
      <w:szCs w:val="20"/>
    </w:rPr>
  </w:style>
  <w:style w:type="character" w:customStyle="1" w:styleId="FootnoteTextChar">
    <w:name w:val="Footnote Text Char"/>
    <w:basedOn w:val="DefaultParagraphFont"/>
    <w:link w:val="FootnoteText"/>
    <w:uiPriority w:val="99"/>
    <w:semiHidden/>
    <w:rsid w:val="008A1B46"/>
    <w:rPr>
      <w:sz w:val="20"/>
      <w:szCs w:val="20"/>
    </w:rPr>
  </w:style>
  <w:style w:type="character" w:styleId="FootnoteReference">
    <w:name w:val="footnote reference"/>
    <w:basedOn w:val="DefaultParagraphFont"/>
    <w:uiPriority w:val="99"/>
    <w:semiHidden/>
    <w:unhideWhenUsed/>
    <w:rsid w:val="008A1B46"/>
    <w:rPr>
      <w:vertAlign w:val="superscript"/>
    </w:rPr>
  </w:style>
  <w:style w:type="paragraph" w:styleId="Footer">
    <w:name w:val="footer"/>
    <w:basedOn w:val="Normal"/>
    <w:link w:val="FooterChar"/>
    <w:uiPriority w:val="99"/>
    <w:unhideWhenUsed/>
    <w:rsid w:val="00BC135C"/>
    <w:pPr>
      <w:tabs>
        <w:tab w:val="center" w:pos="4680"/>
        <w:tab w:val="right" w:pos="9360"/>
      </w:tabs>
    </w:pPr>
  </w:style>
  <w:style w:type="character" w:customStyle="1" w:styleId="FooterChar">
    <w:name w:val="Footer Char"/>
    <w:basedOn w:val="DefaultParagraphFont"/>
    <w:link w:val="Footer"/>
    <w:uiPriority w:val="99"/>
    <w:rsid w:val="00BC135C"/>
  </w:style>
  <w:style w:type="character" w:styleId="PageNumber">
    <w:name w:val="page number"/>
    <w:basedOn w:val="DefaultParagraphFont"/>
    <w:uiPriority w:val="99"/>
    <w:semiHidden/>
    <w:unhideWhenUsed/>
    <w:rsid w:val="00BC135C"/>
  </w:style>
  <w:style w:type="paragraph" w:styleId="Header">
    <w:name w:val="header"/>
    <w:basedOn w:val="Normal"/>
    <w:link w:val="HeaderChar"/>
    <w:uiPriority w:val="99"/>
    <w:unhideWhenUsed/>
    <w:rsid w:val="00B7292E"/>
    <w:pPr>
      <w:tabs>
        <w:tab w:val="center" w:pos="4680"/>
        <w:tab w:val="right" w:pos="9360"/>
      </w:tabs>
    </w:pPr>
  </w:style>
  <w:style w:type="character" w:customStyle="1" w:styleId="HeaderChar">
    <w:name w:val="Header Char"/>
    <w:basedOn w:val="DefaultParagraphFont"/>
    <w:link w:val="Header"/>
    <w:uiPriority w:val="99"/>
    <w:rsid w:val="00B7292E"/>
  </w:style>
  <w:style w:type="paragraph" w:styleId="BodyText">
    <w:name w:val="Body Text"/>
    <w:basedOn w:val="Normal"/>
    <w:link w:val="BodyTextChar"/>
    <w:semiHidden/>
    <w:rsid w:val="00651149"/>
    <w:pPr>
      <w:spacing w:line="480" w:lineRule="auto"/>
    </w:pPr>
    <w:rPr>
      <w:rFonts w:ascii="Times New Roman" w:eastAsia="Times New Roman" w:hAnsi="Times New Roman" w:cs="Times New Roman"/>
      <w:sz w:val="28"/>
    </w:rPr>
  </w:style>
  <w:style w:type="character" w:customStyle="1" w:styleId="BodyTextChar">
    <w:name w:val="Body Text Char"/>
    <w:basedOn w:val="DefaultParagraphFont"/>
    <w:link w:val="BodyText"/>
    <w:semiHidden/>
    <w:rsid w:val="00651149"/>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F628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288B"/>
    <w:rPr>
      <w:rFonts w:ascii="Times New Roman" w:hAnsi="Times New Roman" w:cs="Times New Roman"/>
      <w:sz w:val="18"/>
      <w:szCs w:val="18"/>
    </w:rPr>
  </w:style>
  <w:style w:type="character" w:styleId="Strong">
    <w:name w:val="Strong"/>
    <w:basedOn w:val="DefaultParagraphFont"/>
    <w:uiPriority w:val="22"/>
    <w:qFormat/>
    <w:rsid w:val="00F6288B"/>
    <w:rPr>
      <w:b/>
      <w:bCs/>
    </w:rPr>
  </w:style>
  <w:style w:type="paragraph" w:styleId="NoSpacing">
    <w:name w:val="No Spacing"/>
    <w:uiPriority w:val="1"/>
    <w:qFormat/>
    <w:rsid w:val="00EE2E60"/>
    <w:rPr>
      <w:sz w:val="22"/>
      <w:szCs w:val="22"/>
    </w:rPr>
  </w:style>
  <w:style w:type="table" w:styleId="TableGrid">
    <w:name w:val="Table Grid"/>
    <w:basedOn w:val="TableNormal"/>
    <w:uiPriority w:val="59"/>
    <w:rsid w:val="00EE2E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7377"/>
    <w:rPr>
      <w:color w:val="954F72" w:themeColor="followedHyperlink"/>
      <w:u w:val="single"/>
    </w:rPr>
  </w:style>
  <w:style w:type="character" w:styleId="CommentReference">
    <w:name w:val="annotation reference"/>
    <w:basedOn w:val="DefaultParagraphFont"/>
    <w:uiPriority w:val="99"/>
    <w:semiHidden/>
    <w:unhideWhenUsed/>
    <w:rsid w:val="00473176"/>
    <w:rPr>
      <w:sz w:val="16"/>
      <w:szCs w:val="16"/>
    </w:rPr>
  </w:style>
  <w:style w:type="paragraph" w:styleId="CommentText">
    <w:name w:val="annotation text"/>
    <w:basedOn w:val="Normal"/>
    <w:link w:val="CommentTextChar"/>
    <w:uiPriority w:val="99"/>
    <w:semiHidden/>
    <w:unhideWhenUsed/>
    <w:rsid w:val="00473176"/>
    <w:rPr>
      <w:sz w:val="20"/>
      <w:szCs w:val="20"/>
    </w:rPr>
  </w:style>
  <w:style w:type="character" w:customStyle="1" w:styleId="CommentTextChar">
    <w:name w:val="Comment Text Char"/>
    <w:basedOn w:val="DefaultParagraphFont"/>
    <w:link w:val="CommentText"/>
    <w:uiPriority w:val="99"/>
    <w:semiHidden/>
    <w:rsid w:val="00473176"/>
    <w:rPr>
      <w:sz w:val="20"/>
      <w:szCs w:val="20"/>
    </w:rPr>
  </w:style>
  <w:style w:type="paragraph" w:styleId="CommentSubject">
    <w:name w:val="annotation subject"/>
    <w:basedOn w:val="CommentText"/>
    <w:next w:val="CommentText"/>
    <w:link w:val="CommentSubjectChar"/>
    <w:uiPriority w:val="99"/>
    <w:semiHidden/>
    <w:unhideWhenUsed/>
    <w:rsid w:val="00473176"/>
    <w:rPr>
      <w:b/>
      <w:bCs/>
    </w:rPr>
  </w:style>
  <w:style w:type="character" w:customStyle="1" w:styleId="CommentSubjectChar">
    <w:name w:val="Comment Subject Char"/>
    <w:basedOn w:val="CommentTextChar"/>
    <w:link w:val="CommentSubject"/>
    <w:uiPriority w:val="99"/>
    <w:semiHidden/>
    <w:rsid w:val="00473176"/>
    <w:rPr>
      <w:b/>
      <w:bCs/>
      <w:sz w:val="20"/>
      <w:szCs w:val="20"/>
    </w:rPr>
  </w:style>
  <w:style w:type="paragraph" w:customStyle="1" w:styleId="Default">
    <w:name w:val="Default"/>
    <w:rsid w:val="00E717FD"/>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14205F"/>
    <w:rPr>
      <w:rFonts w:eastAsiaTheme="majorEastAsia" w:cstheme="minorHAnsi"/>
      <w:b/>
      <w:color w:val="2F5496" w:themeColor="accent1" w:themeShade="BF"/>
      <w:sz w:val="48"/>
      <w:szCs w:val="48"/>
    </w:rPr>
  </w:style>
  <w:style w:type="paragraph" w:styleId="TOCHeading">
    <w:name w:val="TOC Heading"/>
    <w:basedOn w:val="Heading1"/>
    <w:next w:val="Normal"/>
    <w:uiPriority w:val="39"/>
    <w:unhideWhenUsed/>
    <w:qFormat/>
    <w:rsid w:val="009F5DB2"/>
    <w:pPr>
      <w:outlineLvl w:val="9"/>
    </w:pPr>
  </w:style>
  <w:style w:type="character" w:customStyle="1" w:styleId="Heading2Char">
    <w:name w:val="Heading 2 Char"/>
    <w:basedOn w:val="DefaultParagraphFont"/>
    <w:link w:val="Heading2"/>
    <w:uiPriority w:val="9"/>
    <w:rsid w:val="00CD3B83"/>
    <w:rPr>
      <w:rFonts w:asciiTheme="majorHAnsi" w:eastAsiaTheme="majorEastAsia" w:hAnsiTheme="majorHAnsi" w:cstheme="majorBidi"/>
      <w:b/>
      <w:bCs/>
      <w:color w:val="2F5496" w:themeColor="accent1" w:themeShade="BF"/>
      <w:sz w:val="44"/>
      <w:szCs w:val="44"/>
    </w:rPr>
  </w:style>
  <w:style w:type="paragraph" w:styleId="TOC1">
    <w:name w:val="toc 1"/>
    <w:basedOn w:val="Normal"/>
    <w:next w:val="Normal"/>
    <w:autoRedefine/>
    <w:uiPriority w:val="39"/>
    <w:unhideWhenUsed/>
    <w:rsid w:val="0067141F"/>
    <w:pPr>
      <w:spacing w:after="100"/>
    </w:pPr>
  </w:style>
  <w:style w:type="paragraph" w:styleId="TOC2">
    <w:name w:val="toc 2"/>
    <w:basedOn w:val="Normal"/>
    <w:next w:val="Normal"/>
    <w:autoRedefine/>
    <w:uiPriority w:val="39"/>
    <w:unhideWhenUsed/>
    <w:rsid w:val="0067141F"/>
    <w:pPr>
      <w:spacing w:after="100"/>
      <w:ind w:left="240"/>
    </w:pPr>
  </w:style>
  <w:style w:type="character" w:customStyle="1" w:styleId="Heading3Char">
    <w:name w:val="Heading 3 Char"/>
    <w:basedOn w:val="DefaultParagraphFont"/>
    <w:link w:val="Heading3"/>
    <w:uiPriority w:val="9"/>
    <w:rsid w:val="0047158C"/>
    <w:rPr>
      <w:rFonts w:asciiTheme="majorHAnsi" w:eastAsiaTheme="majorEastAsia" w:hAnsiTheme="majorHAnsi" w:cstheme="majorBidi"/>
      <w:b/>
      <w:bCs/>
      <w:color w:val="2F5496" w:themeColor="accent1" w:themeShade="BF"/>
      <w:sz w:val="36"/>
      <w:szCs w:val="36"/>
    </w:rPr>
  </w:style>
  <w:style w:type="character" w:customStyle="1" w:styleId="Heading4Char">
    <w:name w:val="Heading 4 Char"/>
    <w:basedOn w:val="DefaultParagraphFont"/>
    <w:link w:val="Heading4"/>
    <w:uiPriority w:val="9"/>
    <w:rsid w:val="0047085E"/>
    <w:rPr>
      <w:rFonts w:asciiTheme="majorHAnsi" w:eastAsiaTheme="majorEastAsia" w:hAnsiTheme="majorHAnsi" w:cstheme="majorBidi"/>
      <w:b/>
      <w:bCs/>
      <w:color w:val="2F5496" w:themeColor="accent1" w:themeShade="BF"/>
      <w:sz w:val="28"/>
      <w:szCs w:val="28"/>
    </w:rPr>
  </w:style>
  <w:style w:type="character" w:customStyle="1" w:styleId="Heading5Char">
    <w:name w:val="Heading 5 Char"/>
    <w:basedOn w:val="DefaultParagraphFont"/>
    <w:link w:val="Heading5"/>
    <w:uiPriority w:val="9"/>
    <w:rsid w:val="0047158C"/>
    <w:rPr>
      <w:rFonts w:asciiTheme="majorHAnsi" w:eastAsiaTheme="majorEastAsia" w:hAnsiTheme="majorHAnsi" w:cstheme="majorBidi"/>
      <w:b/>
      <w:bCs/>
      <w:i/>
      <w:iCs/>
      <w:color w:val="2F5496" w:themeColor="accent1" w:themeShade="BF"/>
    </w:rPr>
  </w:style>
  <w:style w:type="paragraph" w:styleId="TOC3">
    <w:name w:val="toc 3"/>
    <w:basedOn w:val="Normal"/>
    <w:next w:val="Normal"/>
    <w:autoRedefine/>
    <w:uiPriority w:val="39"/>
    <w:unhideWhenUsed/>
    <w:rsid w:val="00CC1698"/>
    <w:pPr>
      <w:spacing w:after="100"/>
      <w:ind w:left="480"/>
    </w:pPr>
  </w:style>
  <w:style w:type="character" w:customStyle="1" w:styleId="Heading6Char">
    <w:name w:val="Heading 6 Char"/>
    <w:basedOn w:val="DefaultParagraphFont"/>
    <w:link w:val="Heading6"/>
    <w:uiPriority w:val="9"/>
    <w:rsid w:val="0047158C"/>
    <w:rPr>
      <w:rFonts w:asciiTheme="majorHAnsi" w:eastAsiaTheme="majorEastAsia" w:hAnsiTheme="majorHAnsi" w:cstheme="majorBidi"/>
      <w:color w:val="1F3763" w:themeColor="accent1" w:themeShade="7F"/>
    </w:rPr>
  </w:style>
  <w:style w:type="paragraph" w:styleId="Revision">
    <w:name w:val="Revision"/>
    <w:hidden/>
    <w:uiPriority w:val="99"/>
    <w:semiHidden/>
    <w:rsid w:val="0074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721">
      <w:bodyDiv w:val="1"/>
      <w:marLeft w:val="0"/>
      <w:marRight w:val="0"/>
      <w:marTop w:val="0"/>
      <w:marBottom w:val="0"/>
      <w:divBdr>
        <w:top w:val="none" w:sz="0" w:space="0" w:color="auto"/>
        <w:left w:val="none" w:sz="0" w:space="0" w:color="auto"/>
        <w:bottom w:val="none" w:sz="0" w:space="0" w:color="auto"/>
        <w:right w:val="none" w:sz="0" w:space="0" w:color="auto"/>
      </w:divBdr>
    </w:div>
    <w:div w:id="153298610">
      <w:bodyDiv w:val="1"/>
      <w:marLeft w:val="0"/>
      <w:marRight w:val="0"/>
      <w:marTop w:val="0"/>
      <w:marBottom w:val="0"/>
      <w:divBdr>
        <w:top w:val="none" w:sz="0" w:space="0" w:color="auto"/>
        <w:left w:val="none" w:sz="0" w:space="0" w:color="auto"/>
        <w:bottom w:val="none" w:sz="0" w:space="0" w:color="auto"/>
        <w:right w:val="none" w:sz="0" w:space="0" w:color="auto"/>
      </w:divBdr>
      <w:divsChild>
        <w:div w:id="1050227957">
          <w:marLeft w:val="547"/>
          <w:marRight w:val="0"/>
          <w:marTop w:val="0"/>
          <w:marBottom w:val="0"/>
          <w:divBdr>
            <w:top w:val="none" w:sz="0" w:space="0" w:color="auto"/>
            <w:left w:val="none" w:sz="0" w:space="0" w:color="auto"/>
            <w:bottom w:val="none" w:sz="0" w:space="0" w:color="auto"/>
            <w:right w:val="none" w:sz="0" w:space="0" w:color="auto"/>
          </w:divBdr>
        </w:div>
        <w:div w:id="846018054">
          <w:marLeft w:val="547"/>
          <w:marRight w:val="0"/>
          <w:marTop w:val="0"/>
          <w:marBottom w:val="0"/>
          <w:divBdr>
            <w:top w:val="none" w:sz="0" w:space="0" w:color="auto"/>
            <w:left w:val="none" w:sz="0" w:space="0" w:color="auto"/>
            <w:bottom w:val="none" w:sz="0" w:space="0" w:color="auto"/>
            <w:right w:val="none" w:sz="0" w:space="0" w:color="auto"/>
          </w:divBdr>
        </w:div>
      </w:divsChild>
    </w:div>
    <w:div w:id="165639008">
      <w:bodyDiv w:val="1"/>
      <w:marLeft w:val="0"/>
      <w:marRight w:val="0"/>
      <w:marTop w:val="0"/>
      <w:marBottom w:val="0"/>
      <w:divBdr>
        <w:top w:val="none" w:sz="0" w:space="0" w:color="auto"/>
        <w:left w:val="none" w:sz="0" w:space="0" w:color="auto"/>
        <w:bottom w:val="none" w:sz="0" w:space="0" w:color="auto"/>
        <w:right w:val="none" w:sz="0" w:space="0" w:color="auto"/>
      </w:divBdr>
      <w:divsChild>
        <w:div w:id="492061891">
          <w:marLeft w:val="547"/>
          <w:marRight w:val="0"/>
          <w:marTop w:val="0"/>
          <w:marBottom w:val="0"/>
          <w:divBdr>
            <w:top w:val="none" w:sz="0" w:space="0" w:color="auto"/>
            <w:left w:val="none" w:sz="0" w:space="0" w:color="auto"/>
            <w:bottom w:val="none" w:sz="0" w:space="0" w:color="auto"/>
            <w:right w:val="none" w:sz="0" w:space="0" w:color="auto"/>
          </w:divBdr>
        </w:div>
      </w:divsChild>
    </w:div>
    <w:div w:id="218632339">
      <w:bodyDiv w:val="1"/>
      <w:marLeft w:val="0"/>
      <w:marRight w:val="0"/>
      <w:marTop w:val="0"/>
      <w:marBottom w:val="0"/>
      <w:divBdr>
        <w:top w:val="none" w:sz="0" w:space="0" w:color="auto"/>
        <w:left w:val="none" w:sz="0" w:space="0" w:color="auto"/>
        <w:bottom w:val="none" w:sz="0" w:space="0" w:color="auto"/>
        <w:right w:val="none" w:sz="0" w:space="0" w:color="auto"/>
      </w:divBdr>
    </w:div>
    <w:div w:id="311102715">
      <w:bodyDiv w:val="1"/>
      <w:marLeft w:val="0"/>
      <w:marRight w:val="0"/>
      <w:marTop w:val="0"/>
      <w:marBottom w:val="0"/>
      <w:divBdr>
        <w:top w:val="none" w:sz="0" w:space="0" w:color="auto"/>
        <w:left w:val="none" w:sz="0" w:space="0" w:color="auto"/>
        <w:bottom w:val="none" w:sz="0" w:space="0" w:color="auto"/>
        <w:right w:val="none" w:sz="0" w:space="0" w:color="auto"/>
      </w:divBdr>
    </w:div>
    <w:div w:id="350687689">
      <w:bodyDiv w:val="1"/>
      <w:marLeft w:val="0"/>
      <w:marRight w:val="0"/>
      <w:marTop w:val="0"/>
      <w:marBottom w:val="0"/>
      <w:divBdr>
        <w:top w:val="none" w:sz="0" w:space="0" w:color="auto"/>
        <w:left w:val="none" w:sz="0" w:space="0" w:color="auto"/>
        <w:bottom w:val="none" w:sz="0" w:space="0" w:color="auto"/>
        <w:right w:val="none" w:sz="0" w:space="0" w:color="auto"/>
      </w:divBdr>
    </w:div>
    <w:div w:id="513737212">
      <w:bodyDiv w:val="1"/>
      <w:marLeft w:val="0"/>
      <w:marRight w:val="0"/>
      <w:marTop w:val="0"/>
      <w:marBottom w:val="0"/>
      <w:divBdr>
        <w:top w:val="none" w:sz="0" w:space="0" w:color="auto"/>
        <w:left w:val="none" w:sz="0" w:space="0" w:color="auto"/>
        <w:bottom w:val="none" w:sz="0" w:space="0" w:color="auto"/>
        <w:right w:val="none" w:sz="0" w:space="0" w:color="auto"/>
      </w:divBdr>
      <w:divsChild>
        <w:div w:id="1952591049">
          <w:marLeft w:val="547"/>
          <w:marRight w:val="0"/>
          <w:marTop w:val="0"/>
          <w:marBottom w:val="0"/>
          <w:divBdr>
            <w:top w:val="none" w:sz="0" w:space="0" w:color="auto"/>
            <w:left w:val="none" w:sz="0" w:space="0" w:color="auto"/>
            <w:bottom w:val="none" w:sz="0" w:space="0" w:color="auto"/>
            <w:right w:val="none" w:sz="0" w:space="0" w:color="auto"/>
          </w:divBdr>
        </w:div>
        <w:div w:id="838235759">
          <w:marLeft w:val="547"/>
          <w:marRight w:val="0"/>
          <w:marTop w:val="0"/>
          <w:marBottom w:val="0"/>
          <w:divBdr>
            <w:top w:val="none" w:sz="0" w:space="0" w:color="auto"/>
            <w:left w:val="none" w:sz="0" w:space="0" w:color="auto"/>
            <w:bottom w:val="none" w:sz="0" w:space="0" w:color="auto"/>
            <w:right w:val="none" w:sz="0" w:space="0" w:color="auto"/>
          </w:divBdr>
        </w:div>
      </w:divsChild>
    </w:div>
    <w:div w:id="677123219">
      <w:bodyDiv w:val="1"/>
      <w:marLeft w:val="0"/>
      <w:marRight w:val="0"/>
      <w:marTop w:val="0"/>
      <w:marBottom w:val="0"/>
      <w:divBdr>
        <w:top w:val="none" w:sz="0" w:space="0" w:color="auto"/>
        <w:left w:val="none" w:sz="0" w:space="0" w:color="auto"/>
        <w:bottom w:val="none" w:sz="0" w:space="0" w:color="auto"/>
        <w:right w:val="none" w:sz="0" w:space="0" w:color="auto"/>
      </w:divBdr>
    </w:div>
    <w:div w:id="828903199">
      <w:bodyDiv w:val="1"/>
      <w:marLeft w:val="0"/>
      <w:marRight w:val="0"/>
      <w:marTop w:val="0"/>
      <w:marBottom w:val="0"/>
      <w:divBdr>
        <w:top w:val="none" w:sz="0" w:space="0" w:color="auto"/>
        <w:left w:val="none" w:sz="0" w:space="0" w:color="auto"/>
        <w:bottom w:val="none" w:sz="0" w:space="0" w:color="auto"/>
        <w:right w:val="none" w:sz="0" w:space="0" w:color="auto"/>
      </w:divBdr>
    </w:div>
    <w:div w:id="912084769">
      <w:bodyDiv w:val="1"/>
      <w:marLeft w:val="0"/>
      <w:marRight w:val="0"/>
      <w:marTop w:val="0"/>
      <w:marBottom w:val="0"/>
      <w:divBdr>
        <w:top w:val="none" w:sz="0" w:space="0" w:color="auto"/>
        <w:left w:val="none" w:sz="0" w:space="0" w:color="auto"/>
        <w:bottom w:val="none" w:sz="0" w:space="0" w:color="auto"/>
        <w:right w:val="none" w:sz="0" w:space="0" w:color="auto"/>
      </w:divBdr>
    </w:div>
    <w:div w:id="920217574">
      <w:bodyDiv w:val="1"/>
      <w:marLeft w:val="0"/>
      <w:marRight w:val="0"/>
      <w:marTop w:val="0"/>
      <w:marBottom w:val="0"/>
      <w:divBdr>
        <w:top w:val="none" w:sz="0" w:space="0" w:color="auto"/>
        <w:left w:val="none" w:sz="0" w:space="0" w:color="auto"/>
        <w:bottom w:val="none" w:sz="0" w:space="0" w:color="auto"/>
        <w:right w:val="none" w:sz="0" w:space="0" w:color="auto"/>
      </w:divBdr>
      <w:divsChild>
        <w:div w:id="582102127">
          <w:marLeft w:val="547"/>
          <w:marRight w:val="0"/>
          <w:marTop w:val="0"/>
          <w:marBottom w:val="0"/>
          <w:divBdr>
            <w:top w:val="none" w:sz="0" w:space="0" w:color="auto"/>
            <w:left w:val="none" w:sz="0" w:space="0" w:color="auto"/>
            <w:bottom w:val="none" w:sz="0" w:space="0" w:color="auto"/>
            <w:right w:val="none" w:sz="0" w:space="0" w:color="auto"/>
          </w:divBdr>
        </w:div>
      </w:divsChild>
    </w:div>
    <w:div w:id="1157724260">
      <w:bodyDiv w:val="1"/>
      <w:marLeft w:val="0"/>
      <w:marRight w:val="0"/>
      <w:marTop w:val="0"/>
      <w:marBottom w:val="0"/>
      <w:divBdr>
        <w:top w:val="none" w:sz="0" w:space="0" w:color="auto"/>
        <w:left w:val="none" w:sz="0" w:space="0" w:color="auto"/>
        <w:bottom w:val="none" w:sz="0" w:space="0" w:color="auto"/>
        <w:right w:val="none" w:sz="0" w:space="0" w:color="auto"/>
      </w:divBdr>
      <w:divsChild>
        <w:div w:id="1788161599">
          <w:marLeft w:val="547"/>
          <w:marRight w:val="0"/>
          <w:marTop w:val="0"/>
          <w:marBottom w:val="0"/>
          <w:divBdr>
            <w:top w:val="none" w:sz="0" w:space="0" w:color="auto"/>
            <w:left w:val="none" w:sz="0" w:space="0" w:color="auto"/>
            <w:bottom w:val="none" w:sz="0" w:space="0" w:color="auto"/>
            <w:right w:val="none" w:sz="0" w:space="0" w:color="auto"/>
          </w:divBdr>
        </w:div>
      </w:divsChild>
    </w:div>
    <w:div w:id="1313175489">
      <w:bodyDiv w:val="1"/>
      <w:marLeft w:val="0"/>
      <w:marRight w:val="0"/>
      <w:marTop w:val="0"/>
      <w:marBottom w:val="0"/>
      <w:divBdr>
        <w:top w:val="none" w:sz="0" w:space="0" w:color="auto"/>
        <w:left w:val="none" w:sz="0" w:space="0" w:color="auto"/>
        <w:bottom w:val="none" w:sz="0" w:space="0" w:color="auto"/>
        <w:right w:val="none" w:sz="0" w:space="0" w:color="auto"/>
      </w:divBdr>
      <w:divsChild>
        <w:div w:id="1135684620">
          <w:marLeft w:val="547"/>
          <w:marRight w:val="0"/>
          <w:marTop w:val="0"/>
          <w:marBottom w:val="0"/>
          <w:divBdr>
            <w:top w:val="none" w:sz="0" w:space="0" w:color="auto"/>
            <w:left w:val="none" w:sz="0" w:space="0" w:color="auto"/>
            <w:bottom w:val="none" w:sz="0" w:space="0" w:color="auto"/>
            <w:right w:val="none" w:sz="0" w:space="0" w:color="auto"/>
          </w:divBdr>
        </w:div>
      </w:divsChild>
    </w:div>
    <w:div w:id="1388147032">
      <w:bodyDiv w:val="1"/>
      <w:marLeft w:val="0"/>
      <w:marRight w:val="0"/>
      <w:marTop w:val="0"/>
      <w:marBottom w:val="0"/>
      <w:divBdr>
        <w:top w:val="none" w:sz="0" w:space="0" w:color="auto"/>
        <w:left w:val="none" w:sz="0" w:space="0" w:color="auto"/>
        <w:bottom w:val="none" w:sz="0" w:space="0" w:color="auto"/>
        <w:right w:val="none" w:sz="0" w:space="0" w:color="auto"/>
      </w:divBdr>
      <w:divsChild>
        <w:div w:id="1954440311">
          <w:marLeft w:val="547"/>
          <w:marRight w:val="0"/>
          <w:marTop w:val="0"/>
          <w:marBottom w:val="0"/>
          <w:divBdr>
            <w:top w:val="none" w:sz="0" w:space="0" w:color="auto"/>
            <w:left w:val="none" w:sz="0" w:space="0" w:color="auto"/>
            <w:bottom w:val="none" w:sz="0" w:space="0" w:color="auto"/>
            <w:right w:val="none" w:sz="0" w:space="0" w:color="auto"/>
          </w:divBdr>
        </w:div>
      </w:divsChild>
    </w:div>
    <w:div w:id="1403680907">
      <w:bodyDiv w:val="1"/>
      <w:marLeft w:val="0"/>
      <w:marRight w:val="0"/>
      <w:marTop w:val="0"/>
      <w:marBottom w:val="0"/>
      <w:divBdr>
        <w:top w:val="none" w:sz="0" w:space="0" w:color="auto"/>
        <w:left w:val="none" w:sz="0" w:space="0" w:color="auto"/>
        <w:bottom w:val="none" w:sz="0" w:space="0" w:color="auto"/>
        <w:right w:val="none" w:sz="0" w:space="0" w:color="auto"/>
      </w:divBdr>
    </w:div>
    <w:div w:id="1500731777">
      <w:bodyDiv w:val="1"/>
      <w:marLeft w:val="0"/>
      <w:marRight w:val="0"/>
      <w:marTop w:val="0"/>
      <w:marBottom w:val="0"/>
      <w:divBdr>
        <w:top w:val="none" w:sz="0" w:space="0" w:color="auto"/>
        <w:left w:val="none" w:sz="0" w:space="0" w:color="auto"/>
        <w:bottom w:val="none" w:sz="0" w:space="0" w:color="auto"/>
        <w:right w:val="none" w:sz="0" w:space="0" w:color="auto"/>
      </w:divBdr>
    </w:div>
    <w:div w:id="1610234582">
      <w:bodyDiv w:val="1"/>
      <w:marLeft w:val="0"/>
      <w:marRight w:val="0"/>
      <w:marTop w:val="0"/>
      <w:marBottom w:val="0"/>
      <w:divBdr>
        <w:top w:val="none" w:sz="0" w:space="0" w:color="auto"/>
        <w:left w:val="none" w:sz="0" w:space="0" w:color="auto"/>
        <w:bottom w:val="none" w:sz="0" w:space="0" w:color="auto"/>
        <w:right w:val="none" w:sz="0" w:space="0" w:color="auto"/>
      </w:divBdr>
    </w:div>
    <w:div w:id="1624772578">
      <w:bodyDiv w:val="1"/>
      <w:marLeft w:val="0"/>
      <w:marRight w:val="0"/>
      <w:marTop w:val="0"/>
      <w:marBottom w:val="0"/>
      <w:divBdr>
        <w:top w:val="none" w:sz="0" w:space="0" w:color="auto"/>
        <w:left w:val="none" w:sz="0" w:space="0" w:color="auto"/>
        <w:bottom w:val="none" w:sz="0" w:space="0" w:color="auto"/>
        <w:right w:val="none" w:sz="0" w:space="0" w:color="auto"/>
      </w:divBdr>
    </w:div>
    <w:div w:id="1676032980">
      <w:bodyDiv w:val="1"/>
      <w:marLeft w:val="0"/>
      <w:marRight w:val="0"/>
      <w:marTop w:val="0"/>
      <w:marBottom w:val="0"/>
      <w:divBdr>
        <w:top w:val="none" w:sz="0" w:space="0" w:color="auto"/>
        <w:left w:val="none" w:sz="0" w:space="0" w:color="auto"/>
        <w:bottom w:val="none" w:sz="0" w:space="0" w:color="auto"/>
        <w:right w:val="none" w:sz="0" w:space="0" w:color="auto"/>
      </w:divBdr>
    </w:div>
    <w:div w:id="1706321425">
      <w:bodyDiv w:val="1"/>
      <w:marLeft w:val="0"/>
      <w:marRight w:val="0"/>
      <w:marTop w:val="0"/>
      <w:marBottom w:val="0"/>
      <w:divBdr>
        <w:top w:val="none" w:sz="0" w:space="0" w:color="auto"/>
        <w:left w:val="none" w:sz="0" w:space="0" w:color="auto"/>
        <w:bottom w:val="none" w:sz="0" w:space="0" w:color="auto"/>
        <w:right w:val="none" w:sz="0" w:space="0" w:color="auto"/>
      </w:divBdr>
    </w:div>
    <w:div w:id="1770656001">
      <w:bodyDiv w:val="1"/>
      <w:marLeft w:val="0"/>
      <w:marRight w:val="0"/>
      <w:marTop w:val="0"/>
      <w:marBottom w:val="0"/>
      <w:divBdr>
        <w:top w:val="none" w:sz="0" w:space="0" w:color="auto"/>
        <w:left w:val="none" w:sz="0" w:space="0" w:color="auto"/>
        <w:bottom w:val="none" w:sz="0" w:space="0" w:color="auto"/>
        <w:right w:val="none" w:sz="0" w:space="0" w:color="auto"/>
      </w:divBdr>
    </w:div>
    <w:div w:id="1782146459">
      <w:bodyDiv w:val="1"/>
      <w:marLeft w:val="0"/>
      <w:marRight w:val="0"/>
      <w:marTop w:val="0"/>
      <w:marBottom w:val="0"/>
      <w:divBdr>
        <w:top w:val="none" w:sz="0" w:space="0" w:color="auto"/>
        <w:left w:val="none" w:sz="0" w:space="0" w:color="auto"/>
        <w:bottom w:val="none" w:sz="0" w:space="0" w:color="auto"/>
        <w:right w:val="none" w:sz="0" w:space="0" w:color="auto"/>
      </w:divBdr>
      <w:divsChild>
        <w:div w:id="1990741821">
          <w:marLeft w:val="547"/>
          <w:marRight w:val="0"/>
          <w:marTop w:val="0"/>
          <w:marBottom w:val="0"/>
          <w:divBdr>
            <w:top w:val="none" w:sz="0" w:space="0" w:color="auto"/>
            <w:left w:val="none" w:sz="0" w:space="0" w:color="auto"/>
            <w:bottom w:val="none" w:sz="0" w:space="0" w:color="auto"/>
            <w:right w:val="none" w:sz="0" w:space="0" w:color="auto"/>
          </w:divBdr>
        </w:div>
        <w:div w:id="88739989">
          <w:marLeft w:val="547"/>
          <w:marRight w:val="0"/>
          <w:marTop w:val="0"/>
          <w:marBottom w:val="0"/>
          <w:divBdr>
            <w:top w:val="none" w:sz="0" w:space="0" w:color="auto"/>
            <w:left w:val="none" w:sz="0" w:space="0" w:color="auto"/>
            <w:bottom w:val="none" w:sz="0" w:space="0" w:color="auto"/>
            <w:right w:val="none" w:sz="0" w:space="0" w:color="auto"/>
          </w:divBdr>
        </w:div>
        <w:div w:id="1159417340">
          <w:marLeft w:val="547"/>
          <w:marRight w:val="0"/>
          <w:marTop w:val="0"/>
          <w:marBottom w:val="0"/>
          <w:divBdr>
            <w:top w:val="none" w:sz="0" w:space="0" w:color="auto"/>
            <w:left w:val="none" w:sz="0" w:space="0" w:color="auto"/>
            <w:bottom w:val="none" w:sz="0" w:space="0" w:color="auto"/>
            <w:right w:val="none" w:sz="0" w:space="0" w:color="auto"/>
          </w:divBdr>
        </w:div>
      </w:divsChild>
    </w:div>
    <w:div w:id="1905096492">
      <w:bodyDiv w:val="1"/>
      <w:marLeft w:val="0"/>
      <w:marRight w:val="0"/>
      <w:marTop w:val="0"/>
      <w:marBottom w:val="0"/>
      <w:divBdr>
        <w:top w:val="none" w:sz="0" w:space="0" w:color="auto"/>
        <w:left w:val="none" w:sz="0" w:space="0" w:color="auto"/>
        <w:bottom w:val="none" w:sz="0" w:space="0" w:color="auto"/>
        <w:right w:val="none" w:sz="0" w:space="0" w:color="auto"/>
      </w:divBdr>
    </w:div>
    <w:div w:id="2083600689">
      <w:bodyDiv w:val="1"/>
      <w:marLeft w:val="0"/>
      <w:marRight w:val="0"/>
      <w:marTop w:val="0"/>
      <w:marBottom w:val="0"/>
      <w:divBdr>
        <w:top w:val="none" w:sz="0" w:space="0" w:color="auto"/>
        <w:left w:val="none" w:sz="0" w:space="0" w:color="auto"/>
        <w:bottom w:val="none" w:sz="0" w:space="0" w:color="auto"/>
        <w:right w:val="none" w:sz="0" w:space="0" w:color="auto"/>
      </w:divBdr>
      <w:divsChild>
        <w:div w:id="516578155">
          <w:marLeft w:val="547"/>
          <w:marRight w:val="0"/>
          <w:marTop w:val="0"/>
          <w:marBottom w:val="0"/>
          <w:divBdr>
            <w:top w:val="none" w:sz="0" w:space="0" w:color="auto"/>
            <w:left w:val="none" w:sz="0" w:space="0" w:color="auto"/>
            <w:bottom w:val="none" w:sz="0" w:space="0" w:color="auto"/>
            <w:right w:val="none" w:sz="0" w:space="0" w:color="auto"/>
          </w:divBdr>
        </w:div>
        <w:div w:id="16139771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porter.nih.gov/" TargetMode="External"/><Relationship Id="rId21" Type="http://schemas.openxmlformats.org/officeDocument/2006/relationships/diagramData" Target="diagrams/data2.xml"/><Relationship Id="rId42" Type="http://schemas.openxmlformats.org/officeDocument/2006/relationships/hyperlink" Target="https://grants.nih.gov/faqs" TargetMode="External"/><Relationship Id="rId47" Type="http://schemas.openxmlformats.org/officeDocument/2006/relationships/diagramColors" Target="diagrams/colors3.xml"/><Relationship Id="rId63" Type="http://schemas.openxmlformats.org/officeDocument/2006/relationships/hyperlink" Target="https://www.edctp.org/funding/templates-and-guidelines/" TargetMode="External"/><Relationship Id="rId68" Type="http://schemas.openxmlformats.org/officeDocument/2006/relationships/hyperlink" Target="mailto:grants.admin@CIDRZ.org"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www.rockefellerfoundation.org/grants/" TargetMode="External"/><Relationship Id="rId11" Type="http://schemas.openxmlformats.org/officeDocument/2006/relationships/hyperlink" Target="https://www.niaid.nih.gov/grants-contracts/foreign-manual-of-operations" TargetMode="External"/><Relationship Id="rId24" Type="http://schemas.openxmlformats.org/officeDocument/2006/relationships/diagramColors" Target="diagrams/colors2.xml"/><Relationship Id="rId32" Type="http://schemas.openxmlformats.org/officeDocument/2006/relationships/hyperlink" Target="https://cms.wellcome.org/sites/default/files/grant-funding-data-2018-2019.pdf" TargetMode="External"/><Relationship Id="rId37" Type="http://schemas.openxmlformats.org/officeDocument/2006/relationships/hyperlink" Target="https://www.niaid.nih.gov/grants-contracts/sample-applications" TargetMode="External"/><Relationship Id="rId40" Type="http://schemas.openxmlformats.org/officeDocument/2006/relationships/hyperlink" Target="https://www.gatesfoundation.org/How-We-Work" TargetMode="External"/><Relationship Id="rId45" Type="http://schemas.openxmlformats.org/officeDocument/2006/relationships/diagramLayout" Target="diagrams/layout3.xml"/><Relationship Id="rId53" Type="http://schemas.microsoft.com/office/2007/relationships/diagramDrawing" Target="diagrams/drawing4.xml"/><Relationship Id="rId58" Type="http://schemas.openxmlformats.org/officeDocument/2006/relationships/hyperlink" Target="https://www.era.nih.gov/eracommons-timeline.htm" TargetMode="External"/><Relationship Id="rId66" Type="http://schemas.openxmlformats.org/officeDocument/2006/relationships/hyperlink" Target="https://wellcome.org/grant-funding/guidance-listing?tid=1140&amp;section=admin&amp;action=rhs" TargetMode="External"/><Relationship Id="rId5" Type="http://schemas.openxmlformats.org/officeDocument/2006/relationships/numbering" Target="numbering.xml"/><Relationship Id="rId61" Type="http://schemas.openxmlformats.org/officeDocument/2006/relationships/hyperlink" Target="https://grants.nih.gov/grants/policy/coi/Checklist-for-Policy-Development-For-Posting-4-23-2020.pdf" TargetMode="External"/><Relationship Id="rId19" Type="http://schemas.openxmlformats.org/officeDocument/2006/relationships/diagramColors" Target="diagrams/colors1.xml"/><Relationship Id="rId14" Type="http://schemas.openxmlformats.org/officeDocument/2006/relationships/hyperlink" Target="file:///C:\Users\anna.saracyn\Desktop\PROJEKTY\21441\Manual%20of%20Operations%20for%20Research%20Awards%20(1)_fr-FR.docx" TargetMode="External"/><Relationship Id="rId22" Type="http://schemas.openxmlformats.org/officeDocument/2006/relationships/diagramLayout" Target="diagrams/layout2.xml"/><Relationship Id="rId27" Type="http://schemas.openxmlformats.org/officeDocument/2006/relationships/hyperlink" Target="https://www.edctp.org/edctp2-project-portal/" TargetMode="External"/><Relationship Id="rId30" Type="http://schemas.openxmlformats.org/officeDocument/2006/relationships/hyperlink" Target="https://reporter.nih.gov/" TargetMode="External"/><Relationship Id="rId35" Type="http://schemas.openxmlformats.org/officeDocument/2006/relationships/hyperlink" Target="https://hsri.ucmerced.edu/sites/hsri.ucmerced.edu/files/page/documents/nih_forms_checklist.pdf" TargetMode="External"/><Relationship Id="rId43" Type="http://schemas.openxmlformats.org/officeDocument/2006/relationships/hyperlink" Target="https://coi.mit.edu/policy/definitions" TargetMode="External"/><Relationship Id="rId48" Type="http://schemas.microsoft.com/office/2007/relationships/diagramDrawing" Target="diagrams/drawing3.xml"/><Relationship Id="rId56" Type="http://schemas.openxmlformats.org/officeDocument/2006/relationships/hyperlink" Target="https://grants.nih.gov/policy/nihgps/index.htm" TargetMode="External"/><Relationship Id="rId64" Type="http://schemas.openxmlformats.org/officeDocument/2006/relationships/hyperlink" Target="https://www.edctp.org/funding/"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diagramQuickStyle" Target="diagrams/quickStyle4.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AITrainingHelpDesk@niaid.nih.gov"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yperlink" Target="https://www.rockefellerfoundation.org/grants/" TargetMode="External"/><Relationship Id="rId38" Type="http://schemas.openxmlformats.org/officeDocument/2006/relationships/hyperlink" Target="https://www.niaid.nih.gov/grants-contracts/sample-applications" TargetMode="External"/><Relationship Id="rId46" Type="http://schemas.openxmlformats.org/officeDocument/2006/relationships/diagramQuickStyle" Target="diagrams/quickStyle3.xml"/><Relationship Id="rId59" Type="http://schemas.openxmlformats.org/officeDocument/2006/relationships/hyperlink" Target="https://www.hhs.gov/ohrp/irbs-and-assurances.html" TargetMode="External"/><Relationship Id="rId67" Type="http://schemas.openxmlformats.org/officeDocument/2006/relationships/hyperlink" Target="https://cms.wellcome.org/sites/default/files/grant-funding-data-2018-2019.pdf" TargetMode="External"/><Relationship Id="rId20" Type="http://schemas.microsoft.com/office/2007/relationships/diagramDrawing" Target="diagrams/drawing1.xml"/><Relationship Id="rId41" Type="http://schemas.openxmlformats.org/officeDocument/2006/relationships/hyperlink" Target="https://grants.nih.gov/faqs" TargetMode="External"/><Relationship Id="rId54" Type="http://schemas.openxmlformats.org/officeDocument/2006/relationships/hyperlink" Target="https://reporter.nih.gov/" TargetMode="External"/><Relationship Id="rId62" Type="http://schemas.openxmlformats.org/officeDocument/2006/relationships/hyperlink" Target="https://www.edctp.org/"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anna.saracyn\Desktop\PROJEKTY\21441\Manual%20of%20Operations%20for%20Research%20Awards%20(1)_fr-FR.docx" TargetMode="External"/><Relationship Id="rId23" Type="http://schemas.openxmlformats.org/officeDocument/2006/relationships/diagramQuickStyle" Target="diagrams/quickStyle2.xml"/><Relationship Id="rId28" Type="http://schemas.openxmlformats.org/officeDocument/2006/relationships/hyperlink" Target="https://cms.wellcome.org/sites/default/files/grant-funding-data-2018-2019.pdf" TargetMode="External"/><Relationship Id="rId36" Type="http://schemas.openxmlformats.org/officeDocument/2006/relationships/hyperlink" Target="https://www.niaid.nih.gov/research/resources" TargetMode="External"/><Relationship Id="rId49" Type="http://schemas.openxmlformats.org/officeDocument/2006/relationships/diagramData" Target="diagrams/data4.xml"/><Relationship Id="rId57" Type="http://schemas.openxmlformats.org/officeDocument/2006/relationships/hyperlink" Target="https://grants.nih.gov" TargetMode="External"/><Relationship Id="rId10" Type="http://schemas.openxmlformats.org/officeDocument/2006/relationships/endnotes" Target="endnotes.xml"/><Relationship Id="rId31" Type="http://schemas.openxmlformats.org/officeDocument/2006/relationships/hyperlink" Target="https://www.edctp.org/edctp2-project-portal/" TargetMode="External"/><Relationship Id="rId44" Type="http://schemas.openxmlformats.org/officeDocument/2006/relationships/diagramData" Target="diagrams/data3.xml"/><Relationship Id="rId52" Type="http://schemas.openxmlformats.org/officeDocument/2006/relationships/diagramColors" Target="diagrams/colors4.xml"/><Relationship Id="rId60" Type="http://schemas.openxmlformats.org/officeDocument/2006/relationships/hyperlink" Target="https://www.ecfr.gov/current/title-45/subtitle-A/subchapter-A/part-46" TargetMode="External"/><Relationship Id="rId65" Type="http://schemas.openxmlformats.org/officeDocument/2006/relationships/hyperlink" Target="https://wellcom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anna.saracyn\Desktop\PROJEKTY\21441\Manual%20of%20Operations%20for%20Research%20Awards%20(1)_fr-FR.docx" TargetMode="External"/><Relationship Id="rId18" Type="http://schemas.openxmlformats.org/officeDocument/2006/relationships/diagramQuickStyle" Target="diagrams/quickStyle1.xml"/><Relationship Id="rId39" Type="http://schemas.openxmlformats.org/officeDocument/2006/relationships/hyperlink" Target="https://grants.nih.gov/funding/about-nih-guide-to-grants-and-contracts.htm" TargetMode="External"/><Relationship Id="rId34" Type="http://schemas.openxmlformats.org/officeDocument/2006/relationships/hyperlink" Target="https://research.ucmerced.edu/faculty-toolkit" TargetMode="External"/><Relationship Id="rId50" Type="http://schemas.openxmlformats.org/officeDocument/2006/relationships/diagramLayout" Target="diagrams/layout4.xml"/><Relationship Id="rId55" Type="http://schemas.openxmlformats.org/officeDocument/2006/relationships/hyperlink" Target="https://reporter.nih.gov/matchmaker"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0CFC5E-5F0F-4649-A277-421B70BF80EE}" type="doc">
      <dgm:prSet loTypeId="urn:microsoft.com/office/officeart/2009/3/layout/StepUpProcess" loCatId="" qsTypeId="urn:microsoft.com/office/officeart/2005/8/quickstyle/simple1" qsCatId="simple" csTypeId="urn:microsoft.com/office/officeart/2005/8/colors/colorful5" csCatId="colorful" phldr="1"/>
      <dgm:spPr/>
      <dgm:t>
        <a:bodyPr/>
        <a:lstStyle/>
        <a:p>
          <a:endParaRPr lang="en-US"/>
        </a:p>
      </dgm:t>
    </dgm:pt>
    <dgm:pt modelId="{E6626398-C1C4-BC42-8E55-B2867E2652C8}">
      <dgm:prSet phldrT="[Text]" custT="1"/>
      <dgm:spPr/>
      <dgm:t>
        <a:bodyPr/>
        <a:lstStyle/>
        <a:p>
          <a:r>
            <a:rPr lang="fr-FR" sz="1400"/>
            <a:t>Projet de recherche</a:t>
          </a:r>
        </a:p>
      </dgm:t>
    </dgm:pt>
    <dgm:pt modelId="{F4E869D1-3EDD-B641-BE2A-ACBD50BFF6BB}" type="parTrans" cxnId="{BF27D1AA-E5EB-A146-8440-D8A77FA8484C}">
      <dgm:prSet/>
      <dgm:spPr/>
      <dgm:t>
        <a:bodyPr/>
        <a:lstStyle/>
        <a:p>
          <a:endParaRPr lang="en-US" sz="1700"/>
        </a:p>
      </dgm:t>
    </dgm:pt>
    <dgm:pt modelId="{5A70586E-B534-4346-9FB3-6707C40F32F6}" type="sibTrans" cxnId="{BF27D1AA-E5EB-A146-8440-D8A77FA8484C}">
      <dgm:prSet/>
      <dgm:spPr/>
      <dgm:t>
        <a:bodyPr/>
        <a:lstStyle/>
        <a:p>
          <a:endParaRPr lang="en-US" sz="1700"/>
        </a:p>
      </dgm:t>
    </dgm:pt>
    <dgm:pt modelId="{E8F5C205-0B98-9349-A9D8-7431E51856CB}">
      <dgm:prSet phldrT="[Text]" custT="1"/>
      <dgm:spPr/>
      <dgm:t>
        <a:bodyPr/>
        <a:lstStyle/>
        <a:p>
          <a:r>
            <a:rPr lang="fr-FR" sz="1400"/>
            <a:t>Préparer une candidature ou une proposition</a:t>
          </a:r>
        </a:p>
      </dgm:t>
    </dgm:pt>
    <dgm:pt modelId="{D4B6D503-3860-B741-A365-0AE338FB961E}" type="parTrans" cxnId="{97BD0255-A4F7-D54B-9734-B3088326BD5D}">
      <dgm:prSet/>
      <dgm:spPr/>
      <dgm:t>
        <a:bodyPr/>
        <a:lstStyle/>
        <a:p>
          <a:endParaRPr lang="en-US" sz="1700"/>
        </a:p>
      </dgm:t>
    </dgm:pt>
    <dgm:pt modelId="{B26E2B0B-EE94-4F43-9CD9-94FA47B5D2EF}" type="sibTrans" cxnId="{97BD0255-A4F7-D54B-9734-B3088326BD5D}">
      <dgm:prSet/>
      <dgm:spPr/>
      <dgm:t>
        <a:bodyPr/>
        <a:lstStyle/>
        <a:p>
          <a:endParaRPr lang="en-US" sz="1700"/>
        </a:p>
      </dgm:t>
    </dgm:pt>
    <dgm:pt modelId="{548F56A1-3191-9541-B0A9-457D72874B5C}">
      <dgm:prSet phldrT="[Text]" custT="1"/>
      <dgm:spPr/>
      <dgm:t>
        <a:bodyPr/>
        <a:lstStyle/>
        <a:p>
          <a:r>
            <a:rPr lang="fr-FR" sz="1400"/>
            <a:t>Soumettre au parrain</a:t>
          </a:r>
        </a:p>
      </dgm:t>
    </dgm:pt>
    <dgm:pt modelId="{BC60C40D-5685-B14C-B00B-E5FDB29BFFF7}" type="parTrans" cxnId="{EF50565D-7AB1-964D-9BFA-E1305BFE3932}">
      <dgm:prSet/>
      <dgm:spPr/>
      <dgm:t>
        <a:bodyPr/>
        <a:lstStyle/>
        <a:p>
          <a:endParaRPr lang="en-US" sz="1700"/>
        </a:p>
      </dgm:t>
    </dgm:pt>
    <dgm:pt modelId="{77325F16-EB50-4E49-A916-FC1B28D8E97F}" type="sibTrans" cxnId="{EF50565D-7AB1-964D-9BFA-E1305BFE3932}">
      <dgm:prSet/>
      <dgm:spPr/>
      <dgm:t>
        <a:bodyPr/>
        <a:lstStyle/>
        <a:p>
          <a:endParaRPr lang="en-US" sz="1700"/>
        </a:p>
      </dgm:t>
    </dgm:pt>
    <dgm:pt modelId="{0453D2C9-E3AC-DA43-AC26-957A36EB05CB}">
      <dgm:prSet custT="1"/>
      <dgm:spPr/>
      <dgm:t>
        <a:bodyPr/>
        <a:lstStyle/>
        <a:p>
          <a:r>
            <a:rPr lang="fr-FR" sz="1400"/>
            <a:t>Avis d’attribution de subvention</a:t>
          </a:r>
        </a:p>
      </dgm:t>
    </dgm:pt>
    <dgm:pt modelId="{507EAC55-335B-9D4F-A684-11F61DB17A7E}" type="parTrans" cxnId="{D486A5BE-69B6-3A49-9154-A919605B9448}">
      <dgm:prSet/>
      <dgm:spPr/>
      <dgm:t>
        <a:bodyPr/>
        <a:lstStyle/>
        <a:p>
          <a:endParaRPr lang="en-US" sz="1700"/>
        </a:p>
      </dgm:t>
    </dgm:pt>
    <dgm:pt modelId="{45B8FA6D-14F1-664F-ABAF-68A4F39AFDA0}" type="sibTrans" cxnId="{D486A5BE-69B6-3A49-9154-A919605B9448}">
      <dgm:prSet/>
      <dgm:spPr/>
      <dgm:t>
        <a:bodyPr/>
        <a:lstStyle/>
        <a:p>
          <a:endParaRPr lang="en-US" sz="1700"/>
        </a:p>
      </dgm:t>
    </dgm:pt>
    <dgm:pt modelId="{27BB334C-05F8-FB4F-A507-37F551B7D68D}">
      <dgm:prSet custT="1"/>
      <dgm:spPr/>
      <dgm:t>
        <a:bodyPr/>
        <a:lstStyle/>
        <a:p>
          <a:r>
            <a:rPr lang="fr-FR" sz="1400"/>
            <a:t>Prix accepté par le College of Health Sciences</a:t>
          </a:r>
        </a:p>
      </dgm:t>
    </dgm:pt>
    <dgm:pt modelId="{CCF8C126-1665-A942-A159-73D634A0836B}" type="parTrans" cxnId="{ECE030F4-CE9D-364C-8A05-1C655FD397C6}">
      <dgm:prSet/>
      <dgm:spPr/>
      <dgm:t>
        <a:bodyPr/>
        <a:lstStyle/>
        <a:p>
          <a:endParaRPr lang="en-US" sz="1700"/>
        </a:p>
      </dgm:t>
    </dgm:pt>
    <dgm:pt modelId="{2D487C24-7973-C446-893B-B3269CA8023C}" type="sibTrans" cxnId="{ECE030F4-CE9D-364C-8A05-1C655FD397C6}">
      <dgm:prSet/>
      <dgm:spPr/>
      <dgm:t>
        <a:bodyPr/>
        <a:lstStyle/>
        <a:p>
          <a:endParaRPr lang="en-US" sz="1700"/>
        </a:p>
      </dgm:t>
    </dgm:pt>
    <dgm:pt modelId="{3F07DBE2-C66E-D446-A84E-C87B4B01F645}">
      <dgm:prSet custT="1"/>
      <dgm:spPr/>
      <dgm:t>
        <a:bodyPr/>
        <a:lstStyle/>
        <a:p>
          <a:r>
            <a:rPr lang="fr-FR" sz="1400"/>
            <a:t>Trouver un financement</a:t>
          </a:r>
        </a:p>
      </dgm:t>
    </dgm:pt>
    <dgm:pt modelId="{C9E55B5A-E36E-E34C-B4E0-5FCFE51548D2}" type="parTrans" cxnId="{2D08C637-24FC-6A4E-8722-3FD9ED222FE9}">
      <dgm:prSet/>
      <dgm:spPr/>
      <dgm:t>
        <a:bodyPr/>
        <a:lstStyle/>
        <a:p>
          <a:endParaRPr lang="en-US" sz="1700"/>
        </a:p>
      </dgm:t>
    </dgm:pt>
    <dgm:pt modelId="{2AA76B80-5949-8C49-B615-6A25FBA310FA}" type="sibTrans" cxnId="{2D08C637-24FC-6A4E-8722-3FD9ED222FE9}">
      <dgm:prSet/>
      <dgm:spPr/>
      <dgm:t>
        <a:bodyPr/>
        <a:lstStyle/>
        <a:p>
          <a:endParaRPr lang="en-US" sz="1700"/>
        </a:p>
      </dgm:t>
    </dgm:pt>
    <dgm:pt modelId="{7ED0E583-8D32-2342-8D5E-9A36AF137A8A}" type="pres">
      <dgm:prSet presAssocID="{C30CFC5E-5F0F-4649-A277-421B70BF80EE}" presName="rootnode" presStyleCnt="0">
        <dgm:presLayoutVars>
          <dgm:chMax/>
          <dgm:chPref/>
          <dgm:dir/>
          <dgm:animLvl val="lvl"/>
        </dgm:presLayoutVars>
      </dgm:prSet>
      <dgm:spPr/>
    </dgm:pt>
    <dgm:pt modelId="{B579C474-7E48-CD47-BD2D-30679F1132EF}" type="pres">
      <dgm:prSet presAssocID="{E6626398-C1C4-BC42-8E55-B2867E2652C8}" presName="composite" presStyleCnt="0"/>
      <dgm:spPr/>
    </dgm:pt>
    <dgm:pt modelId="{96DF68C2-C6C1-E74C-A591-B39BBD8319EF}" type="pres">
      <dgm:prSet presAssocID="{E6626398-C1C4-BC42-8E55-B2867E2652C8}" presName="LShape" presStyleLbl="alignNode1" presStyleIdx="0" presStyleCnt="11"/>
      <dgm:spPr/>
    </dgm:pt>
    <dgm:pt modelId="{37E4911F-9186-824E-9F56-1E0BCA67BFEF}" type="pres">
      <dgm:prSet presAssocID="{E6626398-C1C4-BC42-8E55-B2867E2652C8}" presName="ParentText" presStyleLbl="revTx" presStyleIdx="0" presStyleCnt="6" custScaleX="114233" custLinFactNeighborX="6034" custLinFactNeighborY="983">
        <dgm:presLayoutVars>
          <dgm:chMax val="0"/>
          <dgm:chPref val="0"/>
          <dgm:bulletEnabled val="1"/>
        </dgm:presLayoutVars>
      </dgm:prSet>
      <dgm:spPr/>
    </dgm:pt>
    <dgm:pt modelId="{5C8C5747-C349-DF4D-800E-7E1AEBB12B77}" type="pres">
      <dgm:prSet presAssocID="{E6626398-C1C4-BC42-8E55-B2867E2652C8}" presName="Triangle" presStyleLbl="alignNode1" presStyleIdx="1" presStyleCnt="11"/>
      <dgm:spPr/>
    </dgm:pt>
    <dgm:pt modelId="{ADF31CD2-8B75-DB41-B58F-CE667B9A3FA4}" type="pres">
      <dgm:prSet presAssocID="{5A70586E-B534-4346-9FB3-6707C40F32F6}" presName="sibTrans" presStyleCnt="0"/>
      <dgm:spPr/>
    </dgm:pt>
    <dgm:pt modelId="{25858EDA-CD8D-A441-8410-3A01B659B7B5}" type="pres">
      <dgm:prSet presAssocID="{5A70586E-B534-4346-9FB3-6707C40F32F6}" presName="space" presStyleCnt="0"/>
      <dgm:spPr/>
    </dgm:pt>
    <dgm:pt modelId="{6BC93D27-C4A9-8A4C-8E56-3EA117261EE1}" type="pres">
      <dgm:prSet presAssocID="{3F07DBE2-C66E-D446-A84E-C87B4B01F645}" presName="composite" presStyleCnt="0"/>
      <dgm:spPr/>
    </dgm:pt>
    <dgm:pt modelId="{9F56DBD7-3B7C-C349-8023-42D833A03B0C}" type="pres">
      <dgm:prSet presAssocID="{3F07DBE2-C66E-D446-A84E-C87B4B01F645}" presName="LShape" presStyleLbl="alignNode1" presStyleIdx="2" presStyleCnt="11"/>
      <dgm:spPr/>
    </dgm:pt>
    <dgm:pt modelId="{ACF3DB32-3F00-6B4B-9455-7E5A10D68FFA}" type="pres">
      <dgm:prSet presAssocID="{3F07DBE2-C66E-D446-A84E-C87B4B01F645}" presName="ParentText" presStyleLbl="revTx" presStyleIdx="1" presStyleCnt="6" custScaleX="125041" custLinFactNeighborX="9482">
        <dgm:presLayoutVars>
          <dgm:chMax val="0"/>
          <dgm:chPref val="0"/>
          <dgm:bulletEnabled val="1"/>
        </dgm:presLayoutVars>
      </dgm:prSet>
      <dgm:spPr/>
    </dgm:pt>
    <dgm:pt modelId="{80D7B626-98B4-2147-A4B3-CDF1094DD8E6}" type="pres">
      <dgm:prSet presAssocID="{3F07DBE2-C66E-D446-A84E-C87B4B01F645}" presName="Triangle" presStyleLbl="alignNode1" presStyleIdx="3" presStyleCnt="11"/>
      <dgm:spPr/>
    </dgm:pt>
    <dgm:pt modelId="{B0121B11-CB52-794B-A090-A867F3C13F67}" type="pres">
      <dgm:prSet presAssocID="{2AA76B80-5949-8C49-B615-6A25FBA310FA}" presName="sibTrans" presStyleCnt="0"/>
      <dgm:spPr/>
    </dgm:pt>
    <dgm:pt modelId="{54CFFBFE-E77B-8940-B43C-B40DFBAEE249}" type="pres">
      <dgm:prSet presAssocID="{2AA76B80-5949-8C49-B615-6A25FBA310FA}" presName="space" presStyleCnt="0"/>
      <dgm:spPr/>
    </dgm:pt>
    <dgm:pt modelId="{613FD70F-4A55-6440-9E93-3E91C30241A6}" type="pres">
      <dgm:prSet presAssocID="{E8F5C205-0B98-9349-A9D8-7431E51856CB}" presName="composite" presStyleCnt="0"/>
      <dgm:spPr/>
    </dgm:pt>
    <dgm:pt modelId="{E01E419F-95A1-7F4B-885C-0D02223AA78E}" type="pres">
      <dgm:prSet presAssocID="{E8F5C205-0B98-9349-A9D8-7431E51856CB}" presName="LShape" presStyleLbl="alignNode1" presStyleIdx="4" presStyleCnt="11"/>
      <dgm:spPr/>
    </dgm:pt>
    <dgm:pt modelId="{67C6003E-1B2B-0A49-8242-639CAA8FF947}" type="pres">
      <dgm:prSet presAssocID="{E8F5C205-0B98-9349-A9D8-7431E51856CB}" presName="ParentText" presStyleLbl="revTx" presStyleIdx="2" presStyleCnt="6" custScaleX="119411" custLinFactNeighborX="6034">
        <dgm:presLayoutVars>
          <dgm:chMax val="0"/>
          <dgm:chPref val="0"/>
          <dgm:bulletEnabled val="1"/>
        </dgm:presLayoutVars>
      </dgm:prSet>
      <dgm:spPr/>
    </dgm:pt>
    <dgm:pt modelId="{F1FDC70D-AAFF-A947-9F0A-E02C4B291A47}" type="pres">
      <dgm:prSet presAssocID="{E8F5C205-0B98-9349-A9D8-7431E51856CB}" presName="Triangle" presStyleLbl="alignNode1" presStyleIdx="5" presStyleCnt="11"/>
      <dgm:spPr/>
    </dgm:pt>
    <dgm:pt modelId="{839BF0AC-6F64-4D43-8E42-55F8C4326EDE}" type="pres">
      <dgm:prSet presAssocID="{B26E2B0B-EE94-4F43-9CD9-94FA47B5D2EF}" presName="sibTrans" presStyleCnt="0"/>
      <dgm:spPr/>
    </dgm:pt>
    <dgm:pt modelId="{9FB6A4BA-66D7-844E-A43A-E768D673312F}" type="pres">
      <dgm:prSet presAssocID="{B26E2B0B-EE94-4F43-9CD9-94FA47B5D2EF}" presName="space" presStyleCnt="0"/>
      <dgm:spPr/>
    </dgm:pt>
    <dgm:pt modelId="{52483B04-76FA-BA4E-BBA1-F75E30820504}" type="pres">
      <dgm:prSet presAssocID="{548F56A1-3191-9541-B0A9-457D72874B5C}" presName="composite" presStyleCnt="0"/>
      <dgm:spPr/>
    </dgm:pt>
    <dgm:pt modelId="{55829ACF-22B9-7046-8D94-C7758676DD55}" type="pres">
      <dgm:prSet presAssocID="{548F56A1-3191-9541-B0A9-457D72874B5C}" presName="LShape" presStyleLbl="alignNode1" presStyleIdx="6" presStyleCnt="11"/>
      <dgm:spPr/>
    </dgm:pt>
    <dgm:pt modelId="{5DE1C17E-F9EA-2A46-B830-8D8D3065D311}" type="pres">
      <dgm:prSet presAssocID="{548F56A1-3191-9541-B0A9-457D72874B5C}" presName="ParentText" presStyleLbl="revTx" presStyleIdx="3" presStyleCnt="6">
        <dgm:presLayoutVars>
          <dgm:chMax val="0"/>
          <dgm:chPref val="0"/>
          <dgm:bulletEnabled val="1"/>
        </dgm:presLayoutVars>
      </dgm:prSet>
      <dgm:spPr/>
    </dgm:pt>
    <dgm:pt modelId="{DC670E38-0010-9245-8510-83B3E3B1A9E4}" type="pres">
      <dgm:prSet presAssocID="{548F56A1-3191-9541-B0A9-457D72874B5C}" presName="Triangle" presStyleLbl="alignNode1" presStyleIdx="7" presStyleCnt="11"/>
      <dgm:spPr/>
    </dgm:pt>
    <dgm:pt modelId="{CDFD37A5-A03E-624B-A28E-874FA39BA3AC}" type="pres">
      <dgm:prSet presAssocID="{77325F16-EB50-4E49-A916-FC1B28D8E97F}" presName="sibTrans" presStyleCnt="0"/>
      <dgm:spPr/>
    </dgm:pt>
    <dgm:pt modelId="{901B9B6B-1D13-D14E-9D6F-3D2B6B001653}" type="pres">
      <dgm:prSet presAssocID="{77325F16-EB50-4E49-A916-FC1B28D8E97F}" presName="space" presStyleCnt="0"/>
      <dgm:spPr/>
    </dgm:pt>
    <dgm:pt modelId="{38E29663-3D43-0C49-A841-BD437DF4809A}" type="pres">
      <dgm:prSet presAssocID="{0453D2C9-E3AC-DA43-AC26-957A36EB05CB}" presName="composite" presStyleCnt="0"/>
      <dgm:spPr/>
    </dgm:pt>
    <dgm:pt modelId="{7805E425-3A09-C841-A4A9-550FEDB41E1F}" type="pres">
      <dgm:prSet presAssocID="{0453D2C9-E3AC-DA43-AC26-957A36EB05CB}" presName="LShape" presStyleLbl="alignNode1" presStyleIdx="8" presStyleCnt="11"/>
      <dgm:spPr/>
    </dgm:pt>
    <dgm:pt modelId="{B1446383-42FF-1449-B1DB-F4346DC59022}" type="pres">
      <dgm:prSet presAssocID="{0453D2C9-E3AC-DA43-AC26-957A36EB05CB}" presName="ParentText" presStyleLbl="revTx" presStyleIdx="4" presStyleCnt="6" custScaleX="121943" custLinFactNeighborX="8620">
        <dgm:presLayoutVars>
          <dgm:chMax val="0"/>
          <dgm:chPref val="0"/>
          <dgm:bulletEnabled val="1"/>
        </dgm:presLayoutVars>
      </dgm:prSet>
      <dgm:spPr/>
    </dgm:pt>
    <dgm:pt modelId="{1BD795A6-98AB-7343-9266-F62BF5C5EDD4}" type="pres">
      <dgm:prSet presAssocID="{0453D2C9-E3AC-DA43-AC26-957A36EB05CB}" presName="Triangle" presStyleLbl="alignNode1" presStyleIdx="9" presStyleCnt="11"/>
      <dgm:spPr/>
    </dgm:pt>
    <dgm:pt modelId="{B756666A-5AF0-D641-8BC9-67F56430820B}" type="pres">
      <dgm:prSet presAssocID="{45B8FA6D-14F1-664F-ABAF-68A4F39AFDA0}" presName="sibTrans" presStyleCnt="0"/>
      <dgm:spPr/>
    </dgm:pt>
    <dgm:pt modelId="{4810B6E2-A670-4449-BDB6-A7F7A51DB02B}" type="pres">
      <dgm:prSet presAssocID="{45B8FA6D-14F1-664F-ABAF-68A4F39AFDA0}" presName="space" presStyleCnt="0"/>
      <dgm:spPr/>
    </dgm:pt>
    <dgm:pt modelId="{D61F4B11-ABCD-9040-81C0-B35AACB64A09}" type="pres">
      <dgm:prSet presAssocID="{27BB334C-05F8-FB4F-A507-37F551B7D68D}" presName="composite" presStyleCnt="0"/>
      <dgm:spPr/>
    </dgm:pt>
    <dgm:pt modelId="{8203ED94-AA44-1644-8527-A150BD127EE3}" type="pres">
      <dgm:prSet presAssocID="{27BB334C-05F8-FB4F-A507-37F551B7D68D}" presName="LShape" presStyleLbl="alignNode1" presStyleIdx="10" presStyleCnt="11"/>
      <dgm:spPr/>
    </dgm:pt>
    <dgm:pt modelId="{A7A7207E-1B55-254B-A197-2FB8E12C2239}" type="pres">
      <dgm:prSet presAssocID="{27BB334C-05F8-FB4F-A507-37F551B7D68D}" presName="ParentText" presStyleLbl="revTx" presStyleIdx="5" presStyleCnt="6">
        <dgm:presLayoutVars>
          <dgm:chMax val="0"/>
          <dgm:chPref val="0"/>
          <dgm:bulletEnabled val="1"/>
        </dgm:presLayoutVars>
      </dgm:prSet>
      <dgm:spPr/>
    </dgm:pt>
  </dgm:ptLst>
  <dgm:cxnLst>
    <dgm:cxn modelId="{66DD5316-53F5-B649-B363-2D69BFE6EA76}" type="presOf" srcId="{E6626398-C1C4-BC42-8E55-B2867E2652C8}" destId="{37E4911F-9186-824E-9F56-1E0BCA67BFEF}" srcOrd="0" destOrd="0" presId="urn:microsoft.com/office/officeart/2009/3/layout/StepUpProcess"/>
    <dgm:cxn modelId="{2D08C637-24FC-6A4E-8722-3FD9ED222FE9}" srcId="{C30CFC5E-5F0F-4649-A277-421B70BF80EE}" destId="{3F07DBE2-C66E-D446-A84E-C87B4B01F645}" srcOrd="1" destOrd="0" parTransId="{C9E55B5A-E36E-E34C-B4E0-5FCFE51548D2}" sibTransId="{2AA76B80-5949-8C49-B615-6A25FBA310FA}"/>
    <dgm:cxn modelId="{EF50565D-7AB1-964D-9BFA-E1305BFE3932}" srcId="{C30CFC5E-5F0F-4649-A277-421B70BF80EE}" destId="{548F56A1-3191-9541-B0A9-457D72874B5C}" srcOrd="3" destOrd="0" parTransId="{BC60C40D-5685-B14C-B00B-E5FDB29BFFF7}" sibTransId="{77325F16-EB50-4E49-A916-FC1B28D8E97F}"/>
    <dgm:cxn modelId="{BBACA451-968F-254A-9D9E-1369C61E7EEA}" type="presOf" srcId="{0453D2C9-E3AC-DA43-AC26-957A36EB05CB}" destId="{B1446383-42FF-1449-B1DB-F4346DC59022}" srcOrd="0" destOrd="0" presId="urn:microsoft.com/office/officeart/2009/3/layout/StepUpProcess"/>
    <dgm:cxn modelId="{97BD0255-A4F7-D54B-9734-B3088326BD5D}" srcId="{C30CFC5E-5F0F-4649-A277-421B70BF80EE}" destId="{E8F5C205-0B98-9349-A9D8-7431E51856CB}" srcOrd="2" destOrd="0" parTransId="{D4B6D503-3860-B741-A365-0AE338FB961E}" sibTransId="{B26E2B0B-EE94-4F43-9CD9-94FA47B5D2EF}"/>
    <dgm:cxn modelId="{93D2A685-D36E-2049-85F9-F0752F9B5456}" type="presOf" srcId="{27BB334C-05F8-FB4F-A507-37F551B7D68D}" destId="{A7A7207E-1B55-254B-A197-2FB8E12C2239}" srcOrd="0" destOrd="0" presId="urn:microsoft.com/office/officeart/2009/3/layout/StepUpProcess"/>
    <dgm:cxn modelId="{998C959B-3D86-0A4A-8D2B-D9EEF396D9AA}" type="presOf" srcId="{E8F5C205-0B98-9349-A9D8-7431E51856CB}" destId="{67C6003E-1B2B-0A49-8242-639CAA8FF947}" srcOrd="0" destOrd="0" presId="urn:microsoft.com/office/officeart/2009/3/layout/StepUpProcess"/>
    <dgm:cxn modelId="{BF27D1AA-E5EB-A146-8440-D8A77FA8484C}" srcId="{C30CFC5E-5F0F-4649-A277-421B70BF80EE}" destId="{E6626398-C1C4-BC42-8E55-B2867E2652C8}" srcOrd="0" destOrd="0" parTransId="{F4E869D1-3EDD-B641-BE2A-ACBD50BFF6BB}" sibTransId="{5A70586E-B534-4346-9FB3-6707C40F32F6}"/>
    <dgm:cxn modelId="{4131BAAD-2947-B340-AFF4-3B29D5C42A3B}" type="presOf" srcId="{C30CFC5E-5F0F-4649-A277-421B70BF80EE}" destId="{7ED0E583-8D32-2342-8D5E-9A36AF137A8A}" srcOrd="0" destOrd="0" presId="urn:microsoft.com/office/officeart/2009/3/layout/StepUpProcess"/>
    <dgm:cxn modelId="{D486A5BE-69B6-3A49-9154-A919605B9448}" srcId="{C30CFC5E-5F0F-4649-A277-421B70BF80EE}" destId="{0453D2C9-E3AC-DA43-AC26-957A36EB05CB}" srcOrd="4" destOrd="0" parTransId="{507EAC55-335B-9D4F-A684-11F61DB17A7E}" sibTransId="{45B8FA6D-14F1-664F-ABAF-68A4F39AFDA0}"/>
    <dgm:cxn modelId="{EBF32DCD-54E2-724A-AEAB-2AED198578E6}" type="presOf" srcId="{548F56A1-3191-9541-B0A9-457D72874B5C}" destId="{5DE1C17E-F9EA-2A46-B830-8D8D3065D311}" srcOrd="0" destOrd="0" presId="urn:microsoft.com/office/officeart/2009/3/layout/StepUpProcess"/>
    <dgm:cxn modelId="{6A3336F2-1FF7-C64D-BC66-A6B18A631F92}" type="presOf" srcId="{3F07DBE2-C66E-D446-A84E-C87B4B01F645}" destId="{ACF3DB32-3F00-6B4B-9455-7E5A10D68FFA}" srcOrd="0" destOrd="0" presId="urn:microsoft.com/office/officeart/2009/3/layout/StepUpProcess"/>
    <dgm:cxn modelId="{ECE030F4-CE9D-364C-8A05-1C655FD397C6}" srcId="{C30CFC5E-5F0F-4649-A277-421B70BF80EE}" destId="{27BB334C-05F8-FB4F-A507-37F551B7D68D}" srcOrd="5" destOrd="0" parTransId="{CCF8C126-1665-A942-A159-73D634A0836B}" sibTransId="{2D487C24-7973-C446-893B-B3269CA8023C}"/>
    <dgm:cxn modelId="{71A1EE55-DEF8-A043-B395-C3887058C644}" type="presParOf" srcId="{7ED0E583-8D32-2342-8D5E-9A36AF137A8A}" destId="{B579C474-7E48-CD47-BD2D-30679F1132EF}" srcOrd="0" destOrd="0" presId="urn:microsoft.com/office/officeart/2009/3/layout/StepUpProcess"/>
    <dgm:cxn modelId="{5C27EC90-D28F-764C-AEFD-31E4A41FB8D7}" type="presParOf" srcId="{B579C474-7E48-CD47-BD2D-30679F1132EF}" destId="{96DF68C2-C6C1-E74C-A591-B39BBD8319EF}" srcOrd="0" destOrd="0" presId="urn:microsoft.com/office/officeart/2009/3/layout/StepUpProcess"/>
    <dgm:cxn modelId="{E24A338E-D1D7-594B-992D-BC7A7DCFF0D2}" type="presParOf" srcId="{B579C474-7E48-CD47-BD2D-30679F1132EF}" destId="{37E4911F-9186-824E-9F56-1E0BCA67BFEF}" srcOrd="1" destOrd="0" presId="urn:microsoft.com/office/officeart/2009/3/layout/StepUpProcess"/>
    <dgm:cxn modelId="{C91A40BB-8BC9-C24D-B2D8-EBAA7E53FFD7}" type="presParOf" srcId="{B579C474-7E48-CD47-BD2D-30679F1132EF}" destId="{5C8C5747-C349-DF4D-800E-7E1AEBB12B77}" srcOrd="2" destOrd="0" presId="urn:microsoft.com/office/officeart/2009/3/layout/StepUpProcess"/>
    <dgm:cxn modelId="{46FEDA96-D001-764A-9DB7-9B9ACFB408D7}" type="presParOf" srcId="{7ED0E583-8D32-2342-8D5E-9A36AF137A8A}" destId="{ADF31CD2-8B75-DB41-B58F-CE667B9A3FA4}" srcOrd="1" destOrd="0" presId="urn:microsoft.com/office/officeart/2009/3/layout/StepUpProcess"/>
    <dgm:cxn modelId="{4D738209-CD39-6048-8AB9-A5FFF8F1BACC}" type="presParOf" srcId="{ADF31CD2-8B75-DB41-B58F-CE667B9A3FA4}" destId="{25858EDA-CD8D-A441-8410-3A01B659B7B5}" srcOrd="0" destOrd="0" presId="urn:microsoft.com/office/officeart/2009/3/layout/StepUpProcess"/>
    <dgm:cxn modelId="{31A8BECF-0074-AD46-ABF6-F22C91A5BC0F}" type="presParOf" srcId="{7ED0E583-8D32-2342-8D5E-9A36AF137A8A}" destId="{6BC93D27-C4A9-8A4C-8E56-3EA117261EE1}" srcOrd="2" destOrd="0" presId="urn:microsoft.com/office/officeart/2009/3/layout/StepUpProcess"/>
    <dgm:cxn modelId="{3ED79511-DCB3-D443-BBAD-11EE2DB598AE}" type="presParOf" srcId="{6BC93D27-C4A9-8A4C-8E56-3EA117261EE1}" destId="{9F56DBD7-3B7C-C349-8023-42D833A03B0C}" srcOrd="0" destOrd="0" presId="urn:microsoft.com/office/officeart/2009/3/layout/StepUpProcess"/>
    <dgm:cxn modelId="{7E71500B-85AD-FB40-AC1B-1D7F69075412}" type="presParOf" srcId="{6BC93D27-C4A9-8A4C-8E56-3EA117261EE1}" destId="{ACF3DB32-3F00-6B4B-9455-7E5A10D68FFA}" srcOrd="1" destOrd="0" presId="urn:microsoft.com/office/officeart/2009/3/layout/StepUpProcess"/>
    <dgm:cxn modelId="{6599BA5F-2CBF-F147-A078-8FE48BF9CA13}" type="presParOf" srcId="{6BC93D27-C4A9-8A4C-8E56-3EA117261EE1}" destId="{80D7B626-98B4-2147-A4B3-CDF1094DD8E6}" srcOrd="2" destOrd="0" presId="urn:microsoft.com/office/officeart/2009/3/layout/StepUpProcess"/>
    <dgm:cxn modelId="{57356639-F3A6-F148-A27E-9B73D398D5ED}" type="presParOf" srcId="{7ED0E583-8D32-2342-8D5E-9A36AF137A8A}" destId="{B0121B11-CB52-794B-A090-A867F3C13F67}" srcOrd="3" destOrd="0" presId="urn:microsoft.com/office/officeart/2009/3/layout/StepUpProcess"/>
    <dgm:cxn modelId="{0ADCF772-0FA6-0A42-9CB6-98A364A37B73}" type="presParOf" srcId="{B0121B11-CB52-794B-A090-A867F3C13F67}" destId="{54CFFBFE-E77B-8940-B43C-B40DFBAEE249}" srcOrd="0" destOrd="0" presId="urn:microsoft.com/office/officeart/2009/3/layout/StepUpProcess"/>
    <dgm:cxn modelId="{CFBAFA30-097E-9E49-BD41-45A67EDD448C}" type="presParOf" srcId="{7ED0E583-8D32-2342-8D5E-9A36AF137A8A}" destId="{613FD70F-4A55-6440-9E93-3E91C30241A6}" srcOrd="4" destOrd="0" presId="urn:microsoft.com/office/officeart/2009/3/layout/StepUpProcess"/>
    <dgm:cxn modelId="{23D8579A-F128-674A-A252-8BE5427E5A26}" type="presParOf" srcId="{613FD70F-4A55-6440-9E93-3E91C30241A6}" destId="{E01E419F-95A1-7F4B-885C-0D02223AA78E}" srcOrd="0" destOrd="0" presId="urn:microsoft.com/office/officeart/2009/3/layout/StepUpProcess"/>
    <dgm:cxn modelId="{D559D8D5-FC88-C34D-A89F-AFD052D68C90}" type="presParOf" srcId="{613FD70F-4A55-6440-9E93-3E91C30241A6}" destId="{67C6003E-1B2B-0A49-8242-639CAA8FF947}" srcOrd="1" destOrd="0" presId="urn:microsoft.com/office/officeart/2009/3/layout/StepUpProcess"/>
    <dgm:cxn modelId="{B0B7CE47-E872-4240-B741-E37BB1791094}" type="presParOf" srcId="{613FD70F-4A55-6440-9E93-3E91C30241A6}" destId="{F1FDC70D-AAFF-A947-9F0A-E02C4B291A47}" srcOrd="2" destOrd="0" presId="urn:microsoft.com/office/officeart/2009/3/layout/StepUpProcess"/>
    <dgm:cxn modelId="{91DD953C-81A9-5E45-B761-2D78D17BDD26}" type="presParOf" srcId="{7ED0E583-8D32-2342-8D5E-9A36AF137A8A}" destId="{839BF0AC-6F64-4D43-8E42-55F8C4326EDE}" srcOrd="5" destOrd="0" presId="urn:microsoft.com/office/officeart/2009/3/layout/StepUpProcess"/>
    <dgm:cxn modelId="{3EB00E8D-6FEB-8E40-8BAC-3505C339B992}" type="presParOf" srcId="{839BF0AC-6F64-4D43-8E42-55F8C4326EDE}" destId="{9FB6A4BA-66D7-844E-A43A-E768D673312F}" srcOrd="0" destOrd="0" presId="urn:microsoft.com/office/officeart/2009/3/layout/StepUpProcess"/>
    <dgm:cxn modelId="{8F93F75E-788C-4945-B916-24B0398D93ED}" type="presParOf" srcId="{7ED0E583-8D32-2342-8D5E-9A36AF137A8A}" destId="{52483B04-76FA-BA4E-BBA1-F75E30820504}" srcOrd="6" destOrd="0" presId="urn:microsoft.com/office/officeart/2009/3/layout/StepUpProcess"/>
    <dgm:cxn modelId="{22B8EDDB-804D-4247-AF2B-B75285BDF89F}" type="presParOf" srcId="{52483B04-76FA-BA4E-BBA1-F75E30820504}" destId="{55829ACF-22B9-7046-8D94-C7758676DD55}" srcOrd="0" destOrd="0" presId="urn:microsoft.com/office/officeart/2009/3/layout/StepUpProcess"/>
    <dgm:cxn modelId="{4AECA738-A82A-A44F-B1BE-19B0B883C0DD}" type="presParOf" srcId="{52483B04-76FA-BA4E-BBA1-F75E30820504}" destId="{5DE1C17E-F9EA-2A46-B830-8D8D3065D311}" srcOrd="1" destOrd="0" presId="urn:microsoft.com/office/officeart/2009/3/layout/StepUpProcess"/>
    <dgm:cxn modelId="{9D9C87DF-10FE-2E41-8566-DAA8D5438546}" type="presParOf" srcId="{52483B04-76FA-BA4E-BBA1-F75E30820504}" destId="{DC670E38-0010-9245-8510-83B3E3B1A9E4}" srcOrd="2" destOrd="0" presId="urn:microsoft.com/office/officeart/2009/3/layout/StepUpProcess"/>
    <dgm:cxn modelId="{B56B6DDF-A4DE-834B-9840-07A74F5FD3FD}" type="presParOf" srcId="{7ED0E583-8D32-2342-8D5E-9A36AF137A8A}" destId="{CDFD37A5-A03E-624B-A28E-874FA39BA3AC}" srcOrd="7" destOrd="0" presId="urn:microsoft.com/office/officeart/2009/3/layout/StepUpProcess"/>
    <dgm:cxn modelId="{635D6A2B-1368-9442-9FD0-8FB1ECAEF693}" type="presParOf" srcId="{CDFD37A5-A03E-624B-A28E-874FA39BA3AC}" destId="{901B9B6B-1D13-D14E-9D6F-3D2B6B001653}" srcOrd="0" destOrd="0" presId="urn:microsoft.com/office/officeart/2009/3/layout/StepUpProcess"/>
    <dgm:cxn modelId="{954AA4F0-2D36-024C-BADF-5D8ED5417A22}" type="presParOf" srcId="{7ED0E583-8D32-2342-8D5E-9A36AF137A8A}" destId="{38E29663-3D43-0C49-A841-BD437DF4809A}" srcOrd="8" destOrd="0" presId="urn:microsoft.com/office/officeart/2009/3/layout/StepUpProcess"/>
    <dgm:cxn modelId="{B57B0756-B036-084F-9A81-E89B82885626}" type="presParOf" srcId="{38E29663-3D43-0C49-A841-BD437DF4809A}" destId="{7805E425-3A09-C841-A4A9-550FEDB41E1F}" srcOrd="0" destOrd="0" presId="urn:microsoft.com/office/officeart/2009/3/layout/StepUpProcess"/>
    <dgm:cxn modelId="{E920152B-7DB9-5C40-A1CE-DFD3A3D75B02}" type="presParOf" srcId="{38E29663-3D43-0C49-A841-BD437DF4809A}" destId="{B1446383-42FF-1449-B1DB-F4346DC59022}" srcOrd="1" destOrd="0" presId="urn:microsoft.com/office/officeart/2009/3/layout/StepUpProcess"/>
    <dgm:cxn modelId="{E7CE23F0-903D-ED46-B325-45D25A7B963C}" type="presParOf" srcId="{38E29663-3D43-0C49-A841-BD437DF4809A}" destId="{1BD795A6-98AB-7343-9266-F62BF5C5EDD4}" srcOrd="2" destOrd="0" presId="urn:microsoft.com/office/officeart/2009/3/layout/StepUpProcess"/>
    <dgm:cxn modelId="{1C80980D-1A49-8248-A5DB-10D4E20BD364}" type="presParOf" srcId="{7ED0E583-8D32-2342-8D5E-9A36AF137A8A}" destId="{B756666A-5AF0-D641-8BC9-67F56430820B}" srcOrd="9" destOrd="0" presId="urn:microsoft.com/office/officeart/2009/3/layout/StepUpProcess"/>
    <dgm:cxn modelId="{853E924A-0334-1C48-AF38-32F4CC5BC123}" type="presParOf" srcId="{B756666A-5AF0-D641-8BC9-67F56430820B}" destId="{4810B6E2-A670-4449-BDB6-A7F7A51DB02B}" srcOrd="0" destOrd="0" presId="urn:microsoft.com/office/officeart/2009/3/layout/StepUpProcess"/>
    <dgm:cxn modelId="{EDAD582E-E973-614A-91B5-ECE354D85229}" type="presParOf" srcId="{7ED0E583-8D32-2342-8D5E-9A36AF137A8A}" destId="{D61F4B11-ABCD-9040-81C0-B35AACB64A09}" srcOrd="10" destOrd="0" presId="urn:microsoft.com/office/officeart/2009/3/layout/StepUpProcess"/>
    <dgm:cxn modelId="{3730AD1C-3378-2A47-B95E-72DB65A7E712}" type="presParOf" srcId="{D61F4B11-ABCD-9040-81C0-B35AACB64A09}" destId="{8203ED94-AA44-1644-8527-A150BD127EE3}" srcOrd="0" destOrd="0" presId="urn:microsoft.com/office/officeart/2009/3/layout/StepUpProcess"/>
    <dgm:cxn modelId="{165F718F-5C66-8346-8041-E2256E86EFFD}" type="presParOf" srcId="{D61F4B11-ABCD-9040-81C0-B35AACB64A09}" destId="{A7A7207E-1B55-254B-A197-2FB8E12C2239}" srcOrd="1" destOrd="0" presId="urn:microsoft.com/office/officeart/2009/3/layout/StepUp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1C123F-BCBF-744A-887F-EC299A596F8B}" type="doc">
      <dgm:prSet loTypeId="urn:microsoft.com/office/officeart/2009/3/layout/StepUpProcess" loCatId="" qsTypeId="urn:microsoft.com/office/officeart/2005/8/quickstyle/simple1" qsCatId="simple" csTypeId="urn:microsoft.com/office/officeart/2005/8/colors/colorful5" csCatId="colorful" phldr="1"/>
      <dgm:spPr/>
      <dgm:t>
        <a:bodyPr/>
        <a:lstStyle/>
        <a:p>
          <a:endParaRPr lang="en-US"/>
        </a:p>
      </dgm:t>
    </dgm:pt>
    <dgm:pt modelId="{DDD2DB5C-F65E-C04B-9FD6-05E7E44C3EC1}">
      <dgm:prSet phldrT="[Text]" custT="1"/>
      <dgm:spPr/>
      <dgm:t>
        <a:bodyPr/>
        <a:lstStyle/>
        <a:p>
          <a:r>
            <a:rPr lang="fr-FR" sz="1400"/>
            <a:t>Configuration du prix</a:t>
          </a:r>
        </a:p>
      </dgm:t>
    </dgm:pt>
    <dgm:pt modelId="{D81E48EE-ECDF-F74B-8FD7-893E7B7A9B17}" type="parTrans" cxnId="{E7728957-0487-DA45-93F8-15D26E01BB16}">
      <dgm:prSet/>
      <dgm:spPr/>
      <dgm:t>
        <a:bodyPr/>
        <a:lstStyle/>
        <a:p>
          <a:endParaRPr lang="en-US" sz="1800"/>
        </a:p>
      </dgm:t>
    </dgm:pt>
    <dgm:pt modelId="{962A17C0-D573-D346-A7E3-C492C6012E0E}" type="sibTrans" cxnId="{E7728957-0487-DA45-93F8-15D26E01BB16}">
      <dgm:prSet/>
      <dgm:spPr/>
      <dgm:t>
        <a:bodyPr/>
        <a:lstStyle/>
        <a:p>
          <a:endParaRPr lang="en-US" sz="1800"/>
        </a:p>
      </dgm:t>
    </dgm:pt>
    <dgm:pt modelId="{23F36018-39EE-744C-96AC-7515FA3E11E4}">
      <dgm:prSet phldrT="[Text]" custT="1"/>
      <dgm:spPr/>
      <dgm:t>
        <a:bodyPr/>
        <a:lstStyle/>
        <a:p>
          <a:r>
            <a:rPr lang="fr-FR" sz="1400"/>
            <a:t>Suivi des progrès de la recherche et de l’attribution</a:t>
          </a:r>
        </a:p>
      </dgm:t>
    </dgm:pt>
    <dgm:pt modelId="{8B29003F-D9DA-D247-A7C4-8E1523778961}" type="parTrans" cxnId="{43F01C05-B19D-384D-935B-9D53E65D6227}">
      <dgm:prSet/>
      <dgm:spPr/>
      <dgm:t>
        <a:bodyPr/>
        <a:lstStyle/>
        <a:p>
          <a:endParaRPr lang="en-US" sz="1800"/>
        </a:p>
      </dgm:t>
    </dgm:pt>
    <dgm:pt modelId="{450D3117-7906-334F-A8CD-CF29D86B62A1}" type="sibTrans" cxnId="{43F01C05-B19D-384D-935B-9D53E65D6227}">
      <dgm:prSet/>
      <dgm:spPr/>
      <dgm:t>
        <a:bodyPr/>
        <a:lstStyle/>
        <a:p>
          <a:endParaRPr lang="en-US" sz="1800"/>
        </a:p>
      </dgm:t>
    </dgm:pt>
    <dgm:pt modelId="{A4FF367E-A5E4-8841-8F53-82F21745EF6A}">
      <dgm:prSet phldrT="[Text]" custT="1"/>
      <dgm:spPr/>
      <dgm:t>
        <a:bodyPr/>
        <a:lstStyle/>
        <a:p>
          <a:r>
            <a:rPr lang="fr-FR" sz="1400"/>
            <a:t>Rapports d’avancement</a:t>
          </a:r>
        </a:p>
      </dgm:t>
    </dgm:pt>
    <dgm:pt modelId="{91C59B5A-3FF5-604C-8A44-159268167016}" type="parTrans" cxnId="{2A901DF1-9B83-1446-AE39-FF63A8A12C11}">
      <dgm:prSet/>
      <dgm:spPr/>
      <dgm:t>
        <a:bodyPr/>
        <a:lstStyle/>
        <a:p>
          <a:endParaRPr lang="en-US" sz="1800"/>
        </a:p>
      </dgm:t>
    </dgm:pt>
    <dgm:pt modelId="{B1E14D87-AD35-8D47-8161-5A16D11ED077}" type="sibTrans" cxnId="{2A901DF1-9B83-1446-AE39-FF63A8A12C11}">
      <dgm:prSet/>
      <dgm:spPr/>
      <dgm:t>
        <a:bodyPr/>
        <a:lstStyle/>
        <a:p>
          <a:endParaRPr lang="en-US" sz="1800"/>
        </a:p>
      </dgm:t>
    </dgm:pt>
    <dgm:pt modelId="{D5FB9449-9EEC-9041-824F-218DF1764AFD}">
      <dgm:prSet custT="1"/>
      <dgm:spPr/>
      <dgm:t>
        <a:bodyPr/>
        <a:lstStyle/>
        <a:p>
          <a:r>
            <a:rPr lang="fr-FR" sz="1400"/>
            <a:t>Clôture du prix</a:t>
          </a:r>
        </a:p>
      </dgm:t>
    </dgm:pt>
    <dgm:pt modelId="{1331352A-1CBC-C24F-9660-9C6CF118DD9C}" type="parTrans" cxnId="{3BED1524-D3EC-4142-B342-C578A3B8A426}">
      <dgm:prSet/>
      <dgm:spPr/>
      <dgm:t>
        <a:bodyPr/>
        <a:lstStyle/>
        <a:p>
          <a:endParaRPr lang="en-US" sz="1800"/>
        </a:p>
      </dgm:t>
    </dgm:pt>
    <dgm:pt modelId="{434613B7-3891-274D-B2C3-C89D94980E2A}" type="sibTrans" cxnId="{3BED1524-D3EC-4142-B342-C578A3B8A426}">
      <dgm:prSet/>
      <dgm:spPr/>
      <dgm:t>
        <a:bodyPr/>
        <a:lstStyle/>
        <a:p>
          <a:endParaRPr lang="en-US" sz="1800"/>
        </a:p>
      </dgm:t>
    </dgm:pt>
    <dgm:pt modelId="{883CBB7F-2BA8-9946-B9F3-333078835F96}" type="pres">
      <dgm:prSet presAssocID="{BF1C123F-BCBF-744A-887F-EC299A596F8B}" presName="rootnode" presStyleCnt="0">
        <dgm:presLayoutVars>
          <dgm:chMax/>
          <dgm:chPref/>
          <dgm:dir/>
          <dgm:animLvl val="lvl"/>
        </dgm:presLayoutVars>
      </dgm:prSet>
      <dgm:spPr/>
    </dgm:pt>
    <dgm:pt modelId="{03738BDE-82C7-D147-961B-6A9AA23B58DD}" type="pres">
      <dgm:prSet presAssocID="{DDD2DB5C-F65E-C04B-9FD6-05E7E44C3EC1}" presName="composite" presStyleCnt="0"/>
      <dgm:spPr/>
    </dgm:pt>
    <dgm:pt modelId="{DFDE51A5-7641-C347-B6EA-D17E9736E392}" type="pres">
      <dgm:prSet presAssocID="{DDD2DB5C-F65E-C04B-9FD6-05E7E44C3EC1}" presName="LShape" presStyleLbl="alignNode1" presStyleIdx="0" presStyleCnt="7"/>
      <dgm:spPr/>
    </dgm:pt>
    <dgm:pt modelId="{62886D05-AE96-B54C-B856-4D0422BA0157}" type="pres">
      <dgm:prSet presAssocID="{DDD2DB5C-F65E-C04B-9FD6-05E7E44C3EC1}" presName="ParentText" presStyleLbl="revTx" presStyleIdx="0" presStyleCnt="4">
        <dgm:presLayoutVars>
          <dgm:chMax val="0"/>
          <dgm:chPref val="0"/>
          <dgm:bulletEnabled val="1"/>
        </dgm:presLayoutVars>
      </dgm:prSet>
      <dgm:spPr/>
    </dgm:pt>
    <dgm:pt modelId="{1DAF4E00-1184-9E4B-9477-8BCFBE1FF1C7}" type="pres">
      <dgm:prSet presAssocID="{DDD2DB5C-F65E-C04B-9FD6-05E7E44C3EC1}" presName="Triangle" presStyleLbl="alignNode1" presStyleIdx="1" presStyleCnt="7"/>
      <dgm:spPr/>
    </dgm:pt>
    <dgm:pt modelId="{F543DC3D-0B4F-A044-B692-F3F17A06F8D5}" type="pres">
      <dgm:prSet presAssocID="{962A17C0-D573-D346-A7E3-C492C6012E0E}" presName="sibTrans" presStyleCnt="0"/>
      <dgm:spPr/>
    </dgm:pt>
    <dgm:pt modelId="{3AF29805-C358-454E-919C-321E777CEDB5}" type="pres">
      <dgm:prSet presAssocID="{962A17C0-D573-D346-A7E3-C492C6012E0E}" presName="space" presStyleCnt="0"/>
      <dgm:spPr/>
    </dgm:pt>
    <dgm:pt modelId="{3840BEFC-4BB1-9747-A6D3-0E8E2F3E8C62}" type="pres">
      <dgm:prSet presAssocID="{23F36018-39EE-744C-96AC-7515FA3E11E4}" presName="composite" presStyleCnt="0"/>
      <dgm:spPr/>
    </dgm:pt>
    <dgm:pt modelId="{5E9D85A9-CAD3-FC46-9C04-52F36BF63838}" type="pres">
      <dgm:prSet presAssocID="{23F36018-39EE-744C-96AC-7515FA3E11E4}" presName="LShape" presStyleLbl="alignNode1" presStyleIdx="2" presStyleCnt="7"/>
      <dgm:spPr/>
    </dgm:pt>
    <dgm:pt modelId="{8CE62426-893F-1D48-93A0-54C7D23810C3}" type="pres">
      <dgm:prSet presAssocID="{23F36018-39EE-744C-96AC-7515FA3E11E4}" presName="ParentText" presStyleLbl="revTx" presStyleIdx="1" presStyleCnt="4">
        <dgm:presLayoutVars>
          <dgm:chMax val="0"/>
          <dgm:chPref val="0"/>
          <dgm:bulletEnabled val="1"/>
        </dgm:presLayoutVars>
      </dgm:prSet>
      <dgm:spPr/>
    </dgm:pt>
    <dgm:pt modelId="{74056CE2-0311-1F4A-A912-F0C4684FD872}" type="pres">
      <dgm:prSet presAssocID="{23F36018-39EE-744C-96AC-7515FA3E11E4}" presName="Triangle" presStyleLbl="alignNode1" presStyleIdx="3" presStyleCnt="7"/>
      <dgm:spPr/>
    </dgm:pt>
    <dgm:pt modelId="{39DC5CAA-AB05-CF47-86EF-6C167634B90D}" type="pres">
      <dgm:prSet presAssocID="{450D3117-7906-334F-A8CD-CF29D86B62A1}" presName="sibTrans" presStyleCnt="0"/>
      <dgm:spPr/>
    </dgm:pt>
    <dgm:pt modelId="{4D450163-2A48-EC47-9E69-B4499DF00999}" type="pres">
      <dgm:prSet presAssocID="{450D3117-7906-334F-A8CD-CF29D86B62A1}" presName="space" presStyleCnt="0"/>
      <dgm:spPr/>
    </dgm:pt>
    <dgm:pt modelId="{20CADEDC-C18A-2541-A853-6347A82140EB}" type="pres">
      <dgm:prSet presAssocID="{A4FF367E-A5E4-8841-8F53-82F21745EF6A}" presName="composite" presStyleCnt="0"/>
      <dgm:spPr/>
    </dgm:pt>
    <dgm:pt modelId="{FF14A790-CD92-7947-8F57-66225206EABC}" type="pres">
      <dgm:prSet presAssocID="{A4FF367E-A5E4-8841-8F53-82F21745EF6A}" presName="LShape" presStyleLbl="alignNode1" presStyleIdx="4" presStyleCnt="7"/>
      <dgm:spPr/>
    </dgm:pt>
    <dgm:pt modelId="{482D134D-2C18-E147-A6CA-8AE49AA50DDA}" type="pres">
      <dgm:prSet presAssocID="{A4FF367E-A5E4-8841-8F53-82F21745EF6A}" presName="ParentText" presStyleLbl="revTx" presStyleIdx="2" presStyleCnt="4">
        <dgm:presLayoutVars>
          <dgm:chMax val="0"/>
          <dgm:chPref val="0"/>
          <dgm:bulletEnabled val="1"/>
        </dgm:presLayoutVars>
      </dgm:prSet>
      <dgm:spPr/>
    </dgm:pt>
    <dgm:pt modelId="{0BE19DD7-1A03-AA46-9AD7-416994139CE0}" type="pres">
      <dgm:prSet presAssocID="{A4FF367E-A5E4-8841-8F53-82F21745EF6A}" presName="Triangle" presStyleLbl="alignNode1" presStyleIdx="5" presStyleCnt="7"/>
      <dgm:spPr/>
    </dgm:pt>
    <dgm:pt modelId="{F64CF1C5-F0BF-B64F-A090-DB710ED12C84}" type="pres">
      <dgm:prSet presAssocID="{B1E14D87-AD35-8D47-8161-5A16D11ED077}" presName="sibTrans" presStyleCnt="0"/>
      <dgm:spPr/>
    </dgm:pt>
    <dgm:pt modelId="{7629ABA5-B5B1-AB47-AB04-F794CB315518}" type="pres">
      <dgm:prSet presAssocID="{B1E14D87-AD35-8D47-8161-5A16D11ED077}" presName="space" presStyleCnt="0"/>
      <dgm:spPr/>
    </dgm:pt>
    <dgm:pt modelId="{E5A4582A-AE7D-594D-8731-2F7CB0606C0E}" type="pres">
      <dgm:prSet presAssocID="{D5FB9449-9EEC-9041-824F-218DF1764AFD}" presName="composite" presStyleCnt="0"/>
      <dgm:spPr/>
    </dgm:pt>
    <dgm:pt modelId="{7F79C91E-6DBE-9A4D-9F8A-6D0EBB5BD25D}" type="pres">
      <dgm:prSet presAssocID="{D5FB9449-9EEC-9041-824F-218DF1764AFD}" presName="LShape" presStyleLbl="alignNode1" presStyleIdx="6" presStyleCnt="7"/>
      <dgm:spPr/>
    </dgm:pt>
    <dgm:pt modelId="{9D69565E-9CB8-4B4A-8B42-363A3E4790BE}" type="pres">
      <dgm:prSet presAssocID="{D5FB9449-9EEC-9041-824F-218DF1764AFD}" presName="ParentText" presStyleLbl="revTx" presStyleIdx="3" presStyleCnt="4">
        <dgm:presLayoutVars>
          <dgm:chMax val="0"/>
          <dgm:chPref val="0"/>
          <dgm:bulletEnabled val="1"/>
        </dgm:presLayoutVars>
      </dgm:prSet>
      <dgm:spPr/>
    </dgm:pt>
  </dgm:ptLst>
  <dgm:cxnLst>
    <dgm:cxn modelId="{43F01C05-B19D-384D-935B-9D53E65D6227}" srcId="{BF1C123F-BCBF-744A-887F-EC299A596F8B}" destId="{23F36018-39EE-744C-96AC-7515FA3E11E4}" srcOrd="1" destOrd="0" parTransId="{8B29003F-D9DA-D247-A7C4-8E1523778961}" sibTransId="{450D3117-7906-334F-A8CD-CF29D86B62A1}"/>
    <dgm:cxn modelId="{3BED1524-D3EC-4142-B342-C578A3B8A426}" srcId="{BF1C123F-BCBF-744A-887F-EC299A596F8B}" destId="{D5FB9449-9EEC-9041-824F-218DF1764AFD}" srcOrd="3" destOrd="0" parTransId="{1331352A-1CBC-C24F-9660-9C6CF118DD9C}" sibTransId="{434613B7-3891-274D-B2C3-C89D94980E2A}"/>
    <dgm:cxn modelId="{08FBA034-7623-B04D-981A-A0D4C3F933D3}" type="presOf" srcId="{23F36018-39EE-744C-96AC-7515FA3E11E4}" destId="{8CE62426-893F-1D48-93A0-54C7D23810C3}" srcOrd="0" destOrd="0" presId="urn:microsoft.com/office/officeart/2009/3/layout/StepUpProcess"/>
    <dgm:cxn modelId="{3C2F6E60-0C94-8C40-A95D-FAE15798360A}" type="presOf" srcId="{BF1C123F-BCBF-744A-887F-EC299A596F8B}" destId="{883CBB7F-2BA8-9946-B9F3-333078835F96}" srcOrd="0" destOrd="0" presId="urn:microsoft.com/office/officeart/2009/3/layout/StepUpProcess"/>
    <dgm:cxn modelId="{E7728957-0487-DA45-93F8-15D26E01BB16}" srcId="{BF1C123F-BCBF-744A-887F-EC299A596F8B}" destId="{DDD2DB5C-F65E-C04B-9FD6-05E7E44C3EC1}" srcOrd="0" destOrd="0" parTransId="{D81E48EE-ECDF-F74B-8FD7-893E7B7A9B17}" sibTransId="{962A17C0-D573-D346-A7E3-C492C6012E0E}"/>
    <dgm:cxn modelId="{E3B2F695-5DEA-D84C-96A2-F88CA7C0F940}" type="presOf" srcId="{A4FF367E-A5E4-8841-8F53-82F21745EF6A}" destId="{482D134D-2C18-E147-A6CA-8AE49AA50DDA}" srcOrd="0" destOrd="0" presId="urn:microsoft.com/office/officeart/2009/3/layout/StepUpProcess"/>
    <dgm:cxn modelId="{9CAB7AB1-49F6-844F-BB82-29CF6F8A5727}" type="presOf" srcId="{D5FB9449-9EEC-9041-824F-218DF1764AFD}" destId="{9D69565E-9CB8-4B4A-8B42-363A3E4790BE}" srcOrd="0" destOrd="0" presId="urn:microsoft.com/office/officeart/2009/3/layout/StepUpProcess"/>
    <dgm:cxn modelId="{474A3CE0-72E6-854C-9051-981A505DEA54}" type="presOf" srcId="{DDD2DB5C-F65E-C04B-9FD6-05E7E44C3EC1}" destId="{62886D05-AE96-B54C-B856-4D0422BA0157}" srcOrd="0" destOrd="0" presId="urn:microsoft.com/office/officeart/2009/3/layout/StepUpProcess"/>
    <dgm:cxn modelId="{2A901DF1-9B83-1446-AE39-FF63A8A12C11}" srcId="{BF1C123F-BCBF-744A-887F-EC299A596F8B}" destId="{A4FF367E-A5E4-8841-8F53-82F21745EF6A}" srcOrd="2" destOrd="0" parTransId="{91C59B5A-3FF5-604C-8A44-159268167016}" sibTransId="{B1E14D87-AD35-8D47-8161-5A16D11ED077}"/>
    <dgm:cxn modelId="{8382856E-ECC6-0F47-A637-39EAB6FF786C}" type="presParOf" srcId="{883CBB7F-2BA8-9946-B9F3-333078835F96}" destId="{03738BDE-82C7-D147-961B-6A9AA23B58DD}" srcOrd="0" destOrd="0" presId="urn:microsoft.com/office/officeart/2009/3/layout/StepUpProcess"/>
    <dgm:cxn modelId="{4C1AAA99-C0C2-544E-B1E2-DA5A056D5AE9}" type="presParOf" srcId="{03738BDE-82C7-D147-961B-6A9AA23B58DD}" destId="{DFDE51A5-7641-C347-B6EA-D17E9736E392}" srcOrd="0" destOrd="0" presId="urn:microsoft.com/office/officeart/2009/3/layout/StepUpProcess"/>
    <dgm:cxn modelId="{132116ED-67A0-6145-8D73-75B146D59A40}" type="presParOf" srcId="{03738BDE-82C7-D147-961B-6A9AA23B58DD}" destId="{62886D05-AE96-B54C-B856-4D0422BA0157}" srcOrd="1" destOrd="0" presId="urn:microsoft.com/office/officeart/2009/3/layout/StepUpProcess"/>
    <dgm:cxn modelId="{F116ABF9-2466-6640-8C83-5159E75FDE51}" type="presParOf" srcId="{03738BDE-82C7-D147-961B-6A9AA23B58DD}" destId="{1DAF4E00-1184-9E4B-9477-8BCFBE1FF1C7}" srcOrd="2" destOrd="0" presId="urn:microsoft.com/office/officeart/2009/3/layout/StepUpProcess"/>
    <dgm:cxn modelId="{355C9D30-B41E-B347-B75A-0C2808D95E7A}" type="presParOf" srcId="{883CBB7F-2BA8-9946-B9F3-333078835F96}" destId="{F543DC3D-0B4F-A044-B692-F3F17A06F8D5}" srcOrd="1" destOrd="0" presId="urn:microsoft.com/office/officeart/2009/3/layout/StepUpProcess"/>
    <dgm:cxn modelId="{4F6FBDE4-8B01-5441-A6C6-83B6F4588F20}" type="presParOf" srcId="{F543DC3D-0B4F-A044-B692-F3F17A06F8D5}" destId="{3AF29805-C358-454E-919C-321E777CEDB5}" srcOrd="0" destOrd="0" presId="urn:microsoft.com/office/officeart/2009/3/layout/StepUpProcess"/>
    <dgm:cxn modelId="{1D4D8C22-77B9-0D42-959C-C8D5D0CCFED5}" type="presParOf" srcId="{883CBB7F-2BA8-9946-B9F3-333078835F96}" destId="{3840BEFC-4BB1-9747-A6D3-0E8E2F3E8C62}" srcOrd="2" destOrd="0" presId="urn:microsoft.com/office/officeart/2009/3/layout/StepUpProcess"/>
    <dgm:cxn modelId="{61AC9546-8F10-3148-AC24-20CFB3D8EEDA}" type="presParOf" srcId="{3840BEFC-4BB1-9747-A6D3-0E8E2F3E8C62}" destId="{5E9D85A9-CAD3-FC46-9C04-52F36BF63838}" srcOrd="0" destOrd="0" presId="urn:microsoft.com/office/officeart/2009/3/layout/StepUpProcess"/>
    <dgm:cxn modelId="{BB3C25F8-2FEE-9245-8AA5-4757C3EB2069}" type="presParOf" srcId="{3840BEFC-4BB1-9747-A6D3-0E8E2F3E8C62}" destId="{8CE62426-893F-1D48-93A0-54C7D23810C3}" srcOrd="1" destOrd="0" presId="urn:microsoft.com/office/officeart/2009/3/layout/StepUpProcess"/>
    <dgm:cxn modelId="{ADEC56D4-6933-9740-BEEA-521CBDF61958}" type="presParOf" srcId="{3840BEFC-4BB1-9747-A6D3-0E8E2F3E8C62}" destId="{74056CE2-0311-1F4A-A912-F0C4684FD872}" srcOrd="2" destOrd="0" presId="urn:microsoft.com/office/officeart/2009/3/layout/StepUpProcess"/>
    <dgm:cxn modelId="{BF7CDCA2-0781-024E-B4E5-66AA2B55F5F5}" type="presParOf" srcId="{883CBB7F-2BA8-9946-B9F3-333078835F96}" destId="{39DC5CAA-AB05-CF47-86EF-6C167634B90D}" srcOrd="3" destOrd="0" presId="urn:microsoft.com/office/officeart/2009/3/layout/StepUpProcess"/>
    <dgm:cxn modelId="{32882CE5-52B2-2946-8C4A-AAE907264E90}" type="presParOf" srcId="{39DC5CAA-AB05-CF47-86EF-6C167634B90D}" destId="{4D450163-2A48-EC47-9E69-B4499DF00999}" srcOrd="0" destOrd="0" presId="urn:microsoft.com/office/officeart/2009/3/layout/StepUpProcess"/>
    <dgm:cxn modelId="{5EECF579-2F4E-2648-940F-0C823139C8B1}" type="presParOf" srcId="{883CBB7F-2BA8-9946-B9F3-333078835F96}" destId="{20CADEDC-C18A-2541-A853-6347A82140EB}" srcOrd="4" destOrd="0" presId="urn:microsoft.com/office/officeart/2009/3/layout/StepUpProcess"/>
    <dgm:cxn modelId="{17967657-96A5-4146-A1D8-63BAD0C03E63}" type="presParOf" srcId="{20CADEDC-C18A-2541-A853-6347A82140EB}" destId="{FF14A790-CD92-7947-8F57-66225206EABC}" srcOrd="0" destOrd="0" presId="urn:microsoft.com/office/officeart/2009/3/layout/StepUpProcess"/>
    <dgm:cxn modelId="{E79476CF-11E8-D045-A4B7-D2A42364401A}" type="presParOf" srcId="{20CADEDC-C18A-2541-A853-6347A82140EB}" destId="{482D134D-2C18-E147-A6CA-8AE49AA50DDA}" srcOrd="1" destOrd="0" presId="urn:microsoft.com/office/officeart/2009/3/layout/StepUpProcess"/>
    <dgm:cxn modelId="{F632E106-D916-034F-9A25-B519A7D474F0}" type="presParOf" srcId="{20CADEDC-C18A-2541-A853-6347A82140EB}" destId="{0BE19DD7-1A03-AA46-9AD7-416994139CE0}" srcOrd="2" destOrd="0" presId="urn:microsoft.com/office/officeart/2009/3/layout/StepUpProcess"/>
    <dgm:cxn modelId="{71B0CCB3-2D88-764C-9916-0D335FFE5233}" type="presParOf" srcId="{883CBB7F-2BA8-9946-B9F3-333078835F96}" destId="{F64CF1C5-F0BF-B64F-A090-DB710ED12C84}" srcOrd="5" destOrd="0" presId="urn:microsoft.com/office/officeart/2009/3/layout/StepUpProcess"/>
    <dgm:cxn modelId="{A05EADAE-D505-EC41-BAA6-CD329C1BA3B5}" type="presParOf" srcId="{F64CF1C5-F0BF-B64F-A090-DB710ED12C84}" destId="{7629ABA5-B5B1-AB47-AB04-F794CB315518}" srcOrd="0" destOrd="0" presId="urn:microsoft.com/office/officeart/2009/3/layout/StepUpProcess"/>
    <dgm:cxn modelId="{89B564D4-D622-D746-B622-0144C263D286}" type="presParOf" srcId="{883CBB7F-2BA8-9946-B9F3-333078835F96}" destId="{E5A4582A-AE7D-594D-8731-2F7CB0606C0E}" srcOrd="6" destOrd="0" presId="urn:microsoft.com/office/officeart/2009/3/layout/StepUpProcess"/>
    <dgm:cxn modelId="{F259E0A8-B3B0-CB45-8B91-70EFA50551E9}" type="presParOf" srcId="{E5A4582A-AE7D-594D-8731-2F7CB0606C0E}" destId="{7F79C91E-6DBE-9A4D-9F8A-6D0EBB5BD25D}" srcOrd="0" destOrd="0" presId="urn:microsoft.com/office/officeart/2009/3/layout/StepUpProcess"/>
    <dgm:cxn modelId="{5E042439-D965-A84B-93C5-FBD4E525B4BC}" type="presParOf" srcId="{E5A4582A-AE7D-594D-8731-2F7CB0606C0E}" destId="{9D69565E-9CB8-4B4A-8B42-363A3E4790BE}" srcOrd="1" destOrd="0" presId="urn:microsoft.com/office/officeart/2009/3/layout/StepUp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4BA6FF5-006E-45D2-8DCA-6324AC399310}"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US"/>
        </a:p>
      </dgm:t>
    </dgm:pt>
    <dgm:pt modelId="{0DDC6F14-6835-400D-B427-42D267D3A9D1}">
      <dgm:prSet phldrT="[Text]"/>
      <dgm:spPr/>
      <dgm:t>
        <a:bodyPr/>
        <a:lstStyle/>
        <a:p>
          <a:pPr algn="ctr"/>
          <a:r>
            <a:rPr lang="fr-FR" b="1">
              <a:solidFill>
                <a:sysClr val="windowText" lastClr="000000"/>
              </a:solidFill>
            </a:rPr>
            <a:t>1</a:t>
          </a:r>
        </a:p>
      </dgm:t>
    </dgm:pt>
    <dgm:pt modelId="{6F976E37-2EFD-47A5-8EBE-C876EA20E73D}" type="parTrans" cxnId="{973E229B-8E35-42BC-8BE6-94C0C55A5446}">
      <dgm:prSet/>
      <dgm:spPr/>
      <dgm:t>
        <a:bodyPr/>
        <a:lstStyle/>
        <a:p>
          <a:pPr algn="l"/>
          <a:endParaRPr lang="en-US"/>
        </a:p>
      </dgm:t>
    </dgm:pt>
    <dgm:pt modelId="{702E66B0-A900-4E5C-B6F0-BA39F2A0F8AB}" type="sibTrans" cxnId="{973E229B-8E35-42BC-8BE6-94C0C55A5446}">
      <dgm:prSet/>
      <dgm:spPr/>
      <dgm:t>
        <a:bodyPr/>
        <a:lstStyle/>
        <a:p>
          <a:pPr algn="l"/>
          <a:endParaRPr lang="en-US"/>
        </a:p>
      </dgm:t>
    </dgm:pt>
    <dgm:pt modelId="{4AE4AC2D-09A6-4444-92F4-5C94BB4CD1D6}">
      <dgm:prSet phldrT="[Text]"/>
      <dgm:spPr/>
      <dgm:t>
        <a:bodyPr/>
        <a:lstStyle/>
        <a:p>
          <a:pPr algn="l"/>
          <a:r>
            <a:rPr lang="fr-FR"/>
            <a:t>L’enquêteur divulgue les SFI et décrit comment ils sont liés ou non à sa recherche.</a:t>
          </a:r>
        </a:p>
      </dgm:t>
    </dgm:pt>
    <dgm:pt modelId="{02BBFE59-53A5-441C-981F-9C69EC8520DC}" type="parTrans" cxnId="{B5F22103-A6AE-4373-B48F-8D82EDBD89F4}">
      <dgm:prSet/>
      <dgm:spPr/>
      <dgm:t>
        <a:bodyPr/>
        <a:lstStyle/>
        <a:p>
          <a:pPr algn="l"/>
          <a:endParaRPr lang="en-US"/>
        </a:p>
      </dgm:t>
    </dgm:pt>
    <dgm:pt modelId="{F7768ECB-ED87-4DE8-A359-2980A2DB3025}" type="sibTrans" cxnId="{B5F22103-A6AE-4373-B48F-8D82EDBD89F4}">
      <dgm:prSet/>
      <dgm:spPr/>
      <dgm:t>
        <a:bodyPr/>
        <a:lstStyle/>
        <a:p>
          <a:pPr algn="l"/>
          <a:endParaRPr lang="en-US"/>
        </a:p>
      </dgm:t>
    </dgm:pt>
    <dgm:pt modelId="{58AC6B76-3778-4B81-9617-99963CA1DB52}">
      <dgm:prSet phldrT="[Text]"/>
      <dgm:spPr/>
      <dgm:t>
        <a:bodyPr/>
        <a:lstStyle/>
        <a:p>
          <a:pPr algn="ctr"/>
          <a:r>
            <a:rPr lang="fr-FR" b="1">
              <a:solidFill>
                <a:sysClr val="windowText" lastClr="000000"/>
              </a:solidFill>
            </a:rPr>
            <a:t>2</a:t>
          </a:r>
        </a:p>
      </dgm:t>
    </dgm:pt>
    <dgm:pt modelId="{130D8673-0B31-4A01-9D99-8BDD7D9A1E14}" type="parTrans" cxnId="{1C8FA9CE-FFBD-42DB-865E-07449980FDE3}">
      <dgm:prSet/>
      <dgm:spPr/>
      <dgm:t>
        <a:bodyPr/>
        <a:lstStyle/>
        <a:p>
          <a:pPr algn="l"/>
          <a:endParaRPr lang="en-US"/>
        </a:p>
      </dgm:t>
    </dgm:pt>
    <dgm:pt modelId="{5FA0C8B9-5676-49FC-A682-E05D26C7C3F8}" type="sibTrans" cxnId="{1C8FA9CE-FFBD-42DB-865E-07449980FDE3}">
      <dgm:prSet/>
      <dgm:spPr/>
      <dgm:t>
        <a:bodyPr/>
        <a:lstStyle/>
        <a:p>
          <a:pPr algn="l"/>
          <a:endParaRPr lang="en-US"/>
        </a:p>
      </dgm:t>
    </dgm:pt>
    <dgm:pt modelId="{248341AF-9957-4B84-BC69-28FF4225551A}">
      <dgm:prSet phldrT="[Text]"/>
      <dgm:spPr/>
      <dgm:t>
        <a:bodyPr/>
        <a:lstStyle/>
        <a:p>
          <a:pPr algn="l"/>
          <a:r>
            <a:rPr lang="fr-FR"/>
            <a:t>Le responsable désigné examine la divulgation du chercheur, détermine si le SFI est lié à la recherche, détermine s’il existe une relation et discute avec les chefs de département, de laboratoire et du CHS.</a:t>
          </a:r>
        </a:p>
      </dgm:t>
    </dgm:pt>
    <dgm:pt modelId="{9A5507C9-310B-4491-8818-5637611C61EE}" type="parTrans" cxnId="{A412D638-981D-4D67-9AD2-A83ADE2554CD}">
      <dgm:prSet/>
      <dgm:spPr/>
      <dgm:t>
        <a:bodyPr/>
        <a:lstStyle/>
        <a:p>
          <a:pPr algn="l"/>
          <a:endParaRPr lang="en-US"/>
        </a:p>
      </dgm:t>
    </dgm:pt>
    <dgm:pt modelId="{F78FB738-64EF-46FD-A1F6-6A2EB469DD8D}" type="sibTrans" cxnId="{A412D638-981D-4D67-9AD2-A83ADE2554CD}">
      <dgm:prSet/>
      <dgm:spPr/>
      <dgm:t>
        <a:bodyPr/>
        <a:lstStyle/>
        <a:p>
          <a:pPr algn="l"/>
          <a:endParaRPr lang="en-US"/>
        </a:p>
      </dgm:t>
    </dgm:pt>
    <dgm:pt modelId="{78956DEA-30FB-4815-9FB1-041C5A36DFD5}">
      <dgm:prSet phldrT="[Text]"/>
      <dgm:spPr/>
      <dgm:t>
        <a:bodyPr/>
        <a:lstStyle/>
        <a:p>
          <a:pPr algn="ctr"/>
          <a:r>
            <a:rPr lang="fr-FR" b="1">
              <a:solidFill>
                <a:sysClr val="windowText" lastClr="000000"/>
              </a:solidFill>
            </a:rPr>
            <a:t>3</a:t>
          </a:r>
        </a:p>
      </dgm:t>
    </dgm:pt>
    <dgm:pt modelId="{0AE2D26F-A65A-4E1E-A625-C2BACF50FA41}" type="parTrans" cxnId="{49850292-C2E0-4AB0-B32F-DBB4C9226265}">
      <dgm:prSet/>
      <dgm:spPr/>
      <dgm:t>
        <a:bodyPr/>
        <a:lstStyle/>
        <a:p>
          <a:pPr algn="l"/>
          <a:endParaRPr lang="en-US"/>
        </a:p>
      </dgm:t>
    </dgm:pt>
    <dgm:pt modelId="{8A4F07A1-13D9-48CB-BFBA-B95DAEABE207}" type="sibTrans" cxnId="{49850292-C2E0-4AB0-B32F-DBB4C9226265}">
      <dgm:prSet/>
      <dgm:spPr/>
      <dgm:t>
        <a:bodyPr/>
        <a:lstStyle/>
        <a:p>
          <a:pPr algn="l"/>
          <a:endParaRPr lang="en-US"/>
        </a:p>
      </dgm:t>
    </dgm:pt>
    <dgm:pt modelId="{D3F487DA-7788-4089-9BE0-6210B0A2E8B7}">
      <dgm:prSet phldrT="[Text]"/>
      <dgm:spPr/>
      <dgm:t>
        <a:bodyPr/>
        <a:lstStyle/>
        <a:p>
          <a:pPr algn="l"/>
          <a:r>
            <a:rPr lang="fr-FR"/>
            <a:t>Le directeur de programme (DP) travaille avec l’enquêteur, le RGS et le responsable du CHS pour clarifier les détails et rédiger un plan de gestion. Le DP soumet le plan au comité des COI.</a:t>
          </a:r>
        </a:p>
      </dgm:t>
    </dgm:pt>
    <dgm:pt modelId="{9C5C7765-3BD2-4AAB-BA5A-786C3794C78C}" type="parTrans" cxnId="{128C7E7D-2804-485D-9634-2E41AEF3792C}">
      <dgm:prSet/>
      <dgm:spPr/>
      <dgm:t>
        <a:bodyPr/>
        <a:lstStyle/>
        <a:p>
          <a:pPr algn="l"/>
          <a:endParaRPr lang="en-US"/>
        </a:p>
      </dgm:t>
    </dgm:pt>
    <dgm:pt modelId="{D5EEAE3B-2BA4-4638-B7E0-13A3F70A4A16}" type="sibTrans" cxnId="{128C7E7D-2804-485D-9634-2E41AEF3792C}">
      <dgm:prSet/>
      <dgm:spPr/>
      <dgm:t>
        <a:bodyPr/>
        <a:lstStyle/>
        <a:p>
          <a:pPr algn="l"/>
          <a:endParaRPr lang="en-US"/>
        </a:p>
      </dgm:t>
    </dgm:pt>
    <dgm:pt modelId="{2E2EFE93-57E3-46FE-9E9B-3A3D99BB6A74}">
      <dgm:prSet/>
      <dgm:spPr/>
      <dgm:t>
        <a:bodyPr/>
        <a:lstStyle/>
        <a:p>
          <a:pPr algn="ctr"/>
          <a:r>
            <a:rPr lang="fr-FR" b="1">
              <a:solidFill>
                <a:sysClr val="windowText" lastClr="000000"/>
              </a:solidFill>
            </a:rPr>
            <a:t>5</a:t>
          </a:r>
        </a:p>
      </dgm:t>
    </dgm:pt>
    <dgm:pt modelId="{DFE81B32-D3B1-48CC-860C-48AD6BABD331}" type="parTrans" cxnId="{9E37E568-20EA-4557-8E11-BD4F6E5F4D2B}">
      <dgm:prSet/>
      <dgm:spPr/>
      <dgm:t>
        <a:bodyPr/>
        <a:lstStyle/>
        <a:p>
          <a:pPr algn="l"/>
          <a:endParaRPr lang="en-US"/>
        </a:p>
      </dgm:t>
    </dgm:pt>
    <dgm:pt modelId="{97FB5BDC-4129-47F2-AF77-661D6C4D010C}" type="sibTrans" cxnId="{9E37E568-20EA-4557-8E11-BD4F6E5F4D2B}">
      <dgm:prSet/>
      <dgm:spPr/>
      <dgm:t>
        <a:bodyPr/>
        <a:lstStyle/>
        <a:p>
          <a:pPr algn="l"/>
          <a:endParaRPr lang="en-US"/>
        </a:p>
      </dgm:t>
    </dgm:pt>
    <dgm:pt modelId="{2F664082-FF1B-4EE6-9F9F-54706155604A}">
      <dgm:prSet/>
      <dgm:spPr/>
      <dgm:t>
        <a:bodyPr/>
        <a:lstStyle/>
        <a:p>
          <a:pPr algn="l"/>
          <a:r>
            <a:rPr lang="fr-FR"/>
            <a:t>Le directeur du CHS prend une décision finale sur le FCOI et détermine s’il peut être géré. Le comité des COI informe l’enquêteur de la décision et des prochaines étapes.</a:t>
          </a:r>
        </a:p>
      </dgm:t>
    </dgm:pt>
    <dgm:pt modelId="{AB40715D-C00B-4905-82D2-A82675B821AF}" type="parTrans" cxnId="{40851A8B-D52F-40FB-ADF8-DF1D9CBD42B7}">
      <dgm:prSet/>
      <dgm:spPr/>
      <dgm:t>
        <a:bodyPr/>
        <a:lstStyle/>
        <a:p>
          <a:pPr algn="l"/>
          <a:endParaRPr lang="en-US"/>
        </a:p>
      </dgm:t>
    </dgm:pt>
    <dgm:pt modelId="{4A63A4B9-93C8-4465-A3A5-C7E1FA35EB50}" type="sibTrans" cxnId="{40851A8B-D52F-40FB-ADF8-DF1D9CBD42B7}">
      <dgm:prSet/>
      <dgm:spPr/>
      <dgm:t>
        <a:bodyPr/>
        <a:lstStyle/>
        <a:p>
          <a:pPr algn="l"/>
          <a:endParaRPr lang="en-US"/>
        </a:p>
      </dgm:t>
    </dgm:pt>
    <dgm:pt modelId="{C5021F84-72AA-4E32-928C-6654762AC7D3}">
      <dgm:prSet/>
      <dgm:spPr/>
      <dgm:t>
        <a:bodyPr/>
        <a:lstStyle/>
        <a:p>
          <a:pPr algn="ctr"/>
          <a:r>
            <a:rPr lang="fr-FR" b="1">
              <a:solidFill>
                <a:sysClr val="windowText" lastClr="000000"/>
              </a:solidFill>
            </a:rPr>
            <a:t>4</a:t>
          </a:r>
        </a:p>
      </dgm:t>
    </dgm:pt>
    <dgm:pt modelId="{BEFB1257-3F80-4735-8CA7-52BCE23FE85C}" type="parTrans" cxnId="{3592F15C-B266-489E-B0B2-644C81180613}">
      <dgm:prSet/>
      <dgm:spPr/>
      <dgm:t>
        <a:bodyPr/>
        <a:lstStyle/>
        <a:p>
          <a:pPr algn="l"/>
          <a:endParaRPr lang="en-US"/>
        </a:p>
      </dgm:t>
    </dgm:pt>
    <dgm:pt modelId="{2918BDE8-475B-484A-96A6-80ACBA56701B}" type="sibTrans" cxnId="{3592F15C-B266-489E-B0B2-644C81180613}">
      <dgm:prSet/>
      <dgm:spPr/>
      <dgm:t>
        <a:bodyPr/>
        <a:lstStyle/>
        <a:p>
          <a:pPr algn="l"/>
          <a:endParaRPr lang="en-US"/>
        </a:p>
      </dgm:t>
    </dgm:pt>
    <dgm:pt modelId="{E9CD5F95-3744-46E3-A7F9-36E433A09088}">
      <dgm:prSet/>
      <dgm:spPr/>
      <dgm:t>
        <a:bodyPr/>
        <a:lstStyle/>
        <a:p>
          <a:pPr algn="l"/>
          <a:r>
            <a:rPr lang="fr-FR"/>
            <a:t>Le comité des COI examine les divulgations et l’ébauche du plan de gestion, détermine s’il y a un FCOI et recommande au responsable désigné du CHS si le FCOI peut être géré.</a:t>
          </a:r>
        </a:p>
      </dgm:t>
    </dgm:pt>
    <dgm:pt modelId="{3F97EF0D-1D49-4660-8E55-259E94C6F143}" type="parTrans" cxnId="{BD196608-E7C5-4693-8ABE-7A94391EAF01}">
      <dgm:prSet/>
      <dgm:spPr/>
      <dgm:t>
        <a:bodyPr/>
        <a:lstStyle/>
        <a:p>
          <a:pPr algn="l"/>
          <a:endParaRPr lang="en-US"/>
        </a:p>
      </dgm:t>
    </dgm:pt>
    <dgm:pt modelId="{66D1C22D-1E67-47AA-B913-65BA20EE4447}" type="sibTrans" cxnId="{BD196608-E7C5-4693-8ABE-7A94391EAF01}">
      <dgm:prSet/>
      <dgm:spPr/>
      <dgm:t>
        <a:bodyPr/>
        <a:lstStyle/>
        <a:p>
          <a:pPr algn="l"/>
          <a:endParaRPr lang="en-US"/>
        </a:p>
      </dgm:t>
    </dgm:pt>
    <dgm:pt modelId="{9C77F6EC-BF14-40DA-B7A8-84AA3030ED5B}" type="pres">
      <dgm:prSet presAssocID="{C4BA6FF5-006E-45D2-8DCA-6324AC399310}" presName="linearFlow" presStyleCnt="0">
        <dgm:presLayoutVars>
          <dgm:dir/>
          <dgm:animLvl val="lvl"/>
          <dgm:resizeHandles val="exact"/>
        </dgm:presLayoutVars>
      </dgm:prSet>
      <dgm:spPr/>
    </dgm:pt>
    <dgm:pt modelId="{0E426F0F-C0CF-4BE5-916C-F3D5F221690B}" type="pres">
      <dgm:prSet presAssocID="{0DDC6F14-6835-400D-B427-42D267D3A9D1}" presName="composite" presStyleCnt="0"/>
      <dgm:spPr/>
    </dgm:pt>
    <dgm:pt modelId="{2AE6ABC6-6F3A-4B3E-B10C-3D0C99D128D8}" type="pres">
      <dgm:prSet presAssocID="{0DDC6F14-6835-400D-B427-42D267D3A9D1}" presName="parentText" presStyleLbl="alignNode1" presStyleIdx="0" presStyleCnt="5" custLinFactNeighborX="-13052">
        <dgm:presLayoutVars>
          <dgm:chMax val="1"/>
          <dgm:bulletEnabled val="1"/>
        </dgm:presLayoutVars>
      </dgm:prSet>
      <dgm:spPr/>
    </dgm:pt>
    <dgm:pt modelId="{49B1F799-9F13-4F81-B80F-BB40E58EBF79}" type="pres">
      <dgm:prSet presAssocID="{0DDC6F14-6835-400D-B427-42D267D3A9D1}" presName="descendantText" presStyleLbl="alignAcc1" presStyleIdx="0" presStyleCnt="5">
        <dgm:presLayoutVars>
          <dgm:bulletEnabled val="1"/>
        </dgm:presLayoutVars>
      </dgm:prSet>
      <dgm:spPr/>
    </dgm:pt>
    <dgm:pt modelId="{42143CCA-4375-4597-BBDA-D79AF92AE41E}" type="pres">
      <dgm:prSet presAssocID="{702E66B0-A900-4E5C-B6F0-BA39F2A0F8AB}" presName="sp" presStyleCnt="0"/>
      <dgm:spPr/>
    </dgm:pt>
    <dgm:pt modelId="{EB849F09-D98D-4BAB-82C9-81A6128A394C}" type="pres">
      <dgm:prSet presAssocID="{58AC6B76-3778-4B81-9617-99963CA1DB52}" presName="composite" presStyleCnt="0"/>
      <dgm:spPr/>
    </dgm:pt>
    <dgm:pt modelId="{E6000C6B-5D1C-4AED-BA68-A88BB4DB0E61}" type="pres">
      <dgm:prSet presAssocID="{58AC6B76-3778-4B81-9617-99963CA1DB52}" presName="parentText" presStyleLbl="alignNode1" presStyleIdx="1" presStyleCnt="5">
        <dgm:presLayoutVars>
          <dgm:chMax val="1"/>
          <dgm:bulletEnabled val="1"/>
        </dgm:presLayoutVars>
      </dgm:prSet>
      <dgm:spPr/>
    </dgm:pt>
    <dgm:pt modelId="{BBD28769-C954-4FEF-B791-310BAFF7E33F}" type="pres">
      <dgm:prSet presAssocID="{58AC6B76-3778-4B81-9617-99963CA1DB52}" presName="descendantText" presStyleLbl="alignAcc1" presStyleIdx="1" presStyleCnt="5">
        <dgm:presLayoutVars>
          <dgm:bulletEnabled val="1"/>
        </dgm:presLayoutVars>
      </dgm:prSet>
      <dgm:spPr/>
    </dgm:pt>
    <dgm:pt modelId="{D56C27EF-739A-4152-8164-B3E7980CE684}" type="pres">
      <dgm:prSet presAssocID="{5FA0C8B9-5676-49FC-A682-E05D26C7C3F8}" presName="sp" presStyleCnt="0"/>
      <dgm:spPr/>
    </dgm:pt>
    <dgm:pt modelId="{C36EED3B-AA0D-4B24-B0ED-9C2BE576E008}" type="pres">
      <dgm:prSet presAssocID="{78956DEA-30FB-4815-9FB1-041C5A36DFD5}" presName="composite" presStyleCnt="0"/>
      <dgm:spPr/>
    </dgm:pt>
    <dgm:pt modelId="{9C7F0F1B-7A04-4234-97AC-F9C405FC5E5E}" type="pres">
      <dgm:prSet presAssocID="{78956DEA-30FB-4815-9FB1-041C5A36DFD5}" presName="parentText" presStyleLbl="alignNode1" presStyleIdx="2" presStyleCnt="5">
        <dgm:presLayoutVars>
          <dgm:chMax val="1"/>
          <dgm:bulletEnabled val="1"/>
        </dgm:presLayoutVars>
      </dgm:prSet>
      <dgm:spPr/>
    </dgm:pt>
    <dgm:pt modelId="{4C66DB8E-858A-4358-8608-9406D2DB2962}" type="pres">
      <dgm:prSet presAssocID="{78956DEA-30FB-4815-9FB1-041C5A36DFD5}" presName="descendantText" presStyleLbl="alignAcc1" presStyleIdx="2" presStyleCnt="5">
        <dgm:presLayoutVars>
          <dgm:bulletEnabled val="1"/>
        </dgm:presLayoutVars>
      </dgm:prSet>
      <dgm:spPr/>
    </dgm:pt>
    <dgm:pt modelId="{9D9B7AC2-631D-4042-B091-FE3F92F52967}" type="pres">
      <dgm:prSet presAssocID="{8A4F07A1-13D9-48CB-BFBA-B95DAEABE207}" presName="sp" presStyleCnt="0"/>
      <dgm:spPr/>
    </dgm:pt>
    <dgm:pt modelId="{5DEE187A-0316-4F19-85CF-01721114AD30}" type="pres">
      <dgm:prSet presAssocID="{C5021F84-72AA-4E32-928C-6654762AC7D3}" presName="composite" presStyleCnt="0"/>
      <dgm:spPr/>
    </dgm:pt>
    <dgm:pt modelId="{28904F2A-4F0C-4190-B49E-0C5B020DB107}" type="pres">
      <dgm:prSet presAssocID="{C5021F84-72AA-4E32-928C-6654762AC7D3}" presName="parentText" presStyleLbl="alignNode1" presStyleIdx="3" presStyleCnt="5">
        <dgm:presLayoutVars>
          <dgm:chMax val="1"/>
          <dgm:bulletEnabled val="1"/>
        </dgm:presLayoutVars>
      </dgm:prSet>
      <dgm:spPr/>
    </dgm:pt>
    <dgm:pt modelId="{60B48884-492C-4699-9B9D-F31BCBB52E8C}" type="pres">
      <dgm:prSet presAssocID="{C5021F84-72AA-4E32-928C-6654762AC7D3}" presName="descendantText" presStyleLbl="alignAcc1" presStyleIdx="3" presStyleCnt="5">
        <dgm:presLayoutVars>
          <dgm:bulletEnabled val="1"/>
        </dgm:presLayoutVars>
      </dgm:prSet>
      <dgm:spPr/>
    </dgm:pt>
    <dgm:pt modelId="{58FB5E9C-AAEB-4CAB-98F9-63E1E6711D65}" type="pres">
      <dgm:prSet presAssocID="{2918BDE8-475B-484A-96A6-80ACBA56701B}" presName="sp" presStyleCnt="0"/>
      <dgm:spPr/>
    </dgm:pt>
    <dgm:pt modelId="{0EA8FEBD-F3DE-4F61-9BB7-1DCE1DE028C3}" type="pres">
      <dgm:prSet presAssocID="{2E2EFE93-57E3-46FE-9E9B-3A3D99BB6A74}" presName="composite" presStyleCnt="0"/>
      <dgm:spPr/>
    </dgm:pt>
    <dgm:pt modelId="{4DF5A364-1767-4C9B-AD5C-19FED23E60F7}" type="pres">
      <dgm:prSet presAssocID="{2E2EFE93-57E3-46FE-9E9B-3A3D99BB6A74}" presName="parentText" presStyleLbl="alignNode1" presStyleIdx="4" presStyleCnt="5">
        <dgm:presLayoutVars>
          <dgm:chMax val="1"/>
          <dgm:bulletEnabled val="1"/>
        </dgm:presLayoutVars>
      </dgm:prSet>
      <dgm:spPr/>
    </dgm:pt>
    <dgm:pt modelId="{B1D40DEF-2A60-460D-B3CF-8664210C615B}" type="pres">
      <dgm:prSet presAssocID="{2E2EFE93-57E3-46FE-9E9B-3A3D99BB6A74}" presName="descendantText" presStyleLbl="alignAcc1" presStyleIdx="4" presStyleCnt="5">
        <dgm:presLayoutVars>
          <dgm:bulletEnabled val="1"/>
        </dgm:presLayoutVars>
      </dgm:prSet>
      <dgm:spPr/>
    </dgm:pt>
  </dgm:ptLst>
  <dgm:cxnLst>
    <dgm:cxn modelId="{B5F22103-A6AE-4373-B48F-8D82EDBD89F4}" srcId="{0DDC6F14-6835-400D-B427-42D267D3A9D1}" destId="{4AE4AC2D-09A6-4444-92F4-5C94BB4CD1D6}" srcOrd="0" destOrd="0" parTransId="{02BBFE59-53A5-441C-981F-9C69EC8520DC}" sibTransId="{F7768ECB-ED87-4DE8-A359-2980A2DB3025}"/>
    <dgm:cxn modelId="{BD196608-E7C5-4693-8ABE-7A94391EAF01}" srcId="{C5021F84-72AA-4E32-928C-6654762AC7D3}" destId="{E9CD5F95-3744-46E3-A7F9-36E433A09088}" srcOrd="0" destOrd="0" parTransId="{3F97EF0D-1D49-4660-8E55-259E94C6F143}" sibTransId="{66D1C22D-1E67-47AA-B913-65BA20EE4447}"/>
    <dgm:cxn modelId="{8A095C0C-15A3-4E81-BD01-F4FA75F4878F}" type="presOf" srcId="{C5021F84-72AA-4E32-928C-6654762AC7D3}" destId="{28904F2A-4F0C-4190-B49E-0C5B020DB107}" srcOrd="0" destOrd="0" presId="urn:microsoft.com/office/officeart/2005/8/layout/chevron2"/>
    <dgm:cxn modelId="{A412D638-981D-4D67-9AD2-A83ADE2554CD}" srcId="{58AC6B76-3778-4B81-9617-99963CA1DB52}" destId="{248341AF-9957-4B84-BC69-28FF4225551A}" srcOrd="0" destOrd="0" parTransId="{9A5507C9-310B-4491-8818-5637611C61EE}" sibTransId="{F78FB738-64EF-46FD-A1F6-6A2EB469DD8D}"/>
    <dgm:cxn modelId="{59DA8F3A-395C-4D43-B7DC-0E11540F02FF}" type="presOf" srcId="{4AE4AC2D-09A6-4444-92F4-5C94BB4CD1D6}" destId="{49B1F799-9F13-4F81-B80F-BB40E58EBF79}" srcOrd="0" destOrd="0" presId="urn:microsoft.com/office/officeart/2005/8/layout/chevron2"/>
    <dgm:cxn modelId="{3592F15C-B266-489E-B0B2-644C81180613}" srcId="{C4BA6FF5-006E-45D2-8DCA-6324AC399310}" destId="{C5021F84-72AA-4E32-928C-6654762AC7D3}" srcOrd="3" destOrd="0" parTransId="{BEFB1257-3F80-4735-8CA7-52BCE23FE85C}" sibTransId="{2918BDE8-475B-484A-96A6-80ACBA56701B}"/>
    <dgm:cxn modelId="{9E37E568-20EA-4557-8E11-BD4F6E5F4D2B}" srcId="{C4BA6FF5-006E-45D2-8DCA-6324AC399310}" destId="{2E2EFE93-57E3-46FE-9E9B-3A3D99BB6A74}" srcOrd="4" destOrd="0" parTransId="{DFE81B32-D3B1-48CC-860C-48AD6BABD331}" sibTransId="{97FB5BDC-4129-47F2-AF77-661D6C4D010C}"/>
    <dgm:cxn modelId="{96187E6A-D1DC-4776-85FA-EE71BBF02F3C}" type="presOf" srcId="{78956DEA-30FB-4815-9FB1-041C5A36DFD5}" destId="{9C7F0F1B-7A04-4234-97AC-F9C405FC5E5E}" srcOrd="0" destOrd="0" presId="urn:microsoft.com/office/officeart/2005/8/layout/chevron2"/>
    <dgm:cxn modelId="{CCD80B4B-6BA3-45C5-B039-A061A2F4AFA9}" type="presOf" srcId="{0DDC6F14-6835-400D-B427-42D267D3A9D1}" destId="{2AE6ABC6-6F3A-4B3E-B10C-3D0C99D128D8}" srcOrd="0" destOrd="0" presId="urn:microsoft.com/office/officeart/2005/8/layout/chevron2"/>
    <dgm:cxn modelId="{34F8A354-C704-41D1-9767-DB3B5C7C0878}" type="presOf" srcId="{248341AF-9957-4B84-BC69-28FF4225551A}" destId="{BBD28769-C954-4FEF-B791-310BAFF7E33F}" srcOrd="0" destOrd="0" presId="urn:microsoft.com/office/officeart/2005/8/layout/chevron2"/>
    <dgm:cxn modelId="{128C7E7D-2804-485D-9634-2E41AEF3792C}" srcId="{78956DEA-30FB-4815-9FB1-041C5A36DFD5}" destId="{D3F487DA-7788-4089-9BE0-6210B0A2E8B7}" srcOrd="0" destOrd="0" parTransId="{9C5C7765-3BD2-4AAB-BA5A-786C3794C78C}" sibTransId="{D5EEAE3B-2BA4-4638-B7E0-13A3F70A4A16}"/>
    <dgm:cxn modelId="{40851A8B-D52F-40FB-ADF8-DF1D9CBD42B7}" srcId="{2E2EFE93-57E3-46FE-9E9B-3A3D99BB6A74}" destId="{2F664082-FF1B-4EE6-9F9F-54706155604A}" srcOrd="0" destOrd="0" parTransId="{AB40715D-C00B-4905-82D2-A82675B821AF}" sibTransId="{4A63A4B9-93C8-4465-A3A5-C7E1FA35EB50}"/>
    <dgm:cxn modelId="{B22DCC91-5F6B-470A-9F51-FBC6854088FD}" type="presOf" srcId="{2F664082-FF1B-4EE6-9F9F-54706155604A}" destId="{B1D40DEF-2A60-460D-B3CF-8664210C615B}" srcOrd="0" destOrd="0" presId="urn:microsoft.com/office/officeart/2005/8/layout/chevron2"/>
    <dgm:cxn modelId="{49850292-C2E0-4AB0-B32F-DBB4C9226265}" srcId="{C4BA6FF5-006E-45D2-8DCA-6324AC399310}" destId="{78956DEA-30FB-4815-9FB1-041C5A36DFD5}" srcOrd="2" destOrd="0" parTransId="{0AE2D26F-A65A-4E1E-A625-C2BACF50FA41}" sibTransId="{8A4F07A1-13D9-48CB-BFBA-B95DAEABE207}"/>
    <dgm:cxn modelId="{973E229B-8E35-42BC-8BE6-94C0C55A5446}" srcId="{C4BA6FF5-006E-45D2-8DCA-6324AC399310}" destId="{0DDC6F14-6835-400D-B427-42D267D3A9D1}" srcOrd="0" destOrd="0" parTransId="{6F976E37-2EFD-47A5-8EBE-C876EA20E73D}" sibTransId="{702E66B0-A900-4E5C-B6F0-BA39F2A0F8AB}"/>
    <dgm:cxn modelId="{321773AC-2B6F-448B-A7CF-45C64CB2B540}" type="presOf" srcId="{2E2EFE93-57E3-46FE-9E9B-3A3D99BB6A74}" destId="{4DF5A364-1767-4C9B-AD5C-19FED23E60F7}" srcOrd="0" destOrd="0" presId="urn:microsoft.com/office/officeart/2005/8/layout/chevron2"/>
    <dgm:cxn modelId="{2D6064B1-1B77-49E6-B1C6-A5A58E8285FF}" type="presOf" srcId="{58AC6B76-3778-4B81-9617-99963CA1DB52}" destId="{E6000C6B-5D1C-4AED-BA68-A88BB4DB0E61}" srcOrd="0" destOrd="0" presId="urn:microsoft.com/office/officeart/2005/8/layout/chevron2"/>
    <dgm:cxn modelId="{95DCCAB1-9A7E-43FA-BF63-666F51050FAE}" type="presOf" srcId="{D3F487DA-7788-4089-9BE0-6210B0A2E8B7}" destId="{4C66DB8E-858A-4358-8608-9406D2DB2962}" srcOrd="0" destOrd="0" presId="urn:microsoft.com/office/officeart/2005/8/layout/chevron2"/>
    <dgm:cxn modelId="{1C8FA9CE-FFBD-42DB-865E-07449980FDE3}" srcId="{C4BA6FF5-006E-45D2-8DCA-6324AC399310}" destId="{58AC6B76-3778-4B81-9617-99963CA1DB52}" srcOrd="1" destOrd="0" parTransId="{130D8673-0B31-4A01-9D99-8BDD7D9A1E14}" sibTransId="{5FA0C8B9-5676-49FC-A682-E05D26C7C3F8}"/>
    <dgm:cxn modelId="{27F9E4D7-8653-4321-B7FA-D6A4C12C9631}" type="presOf" srcId="{C4BA6FF5-006E-45D2-8DCA-6324AC399310}" destId="{9C77F6EC-BF14-40DA-B7A8-84AA3030ED5B}" srcOrd="0" destOrd="0" presId="urn:microsoft.com/office/officeart/2005/8/layout/chevron2"/>
    <dgm:cxn modelId="{39E6E9E7-9811-4E34-9632-683F180E0D76}" type="presOf" srcId="{E9CD5F95-3744-46E3-A7F9-36E433A09088}" destId="{60B48884-492C-4699-9B9D-F31BCBB52E8C}" srcOrd="0" destOrd="0" presId="urn:microsoft.com/office/officeart/2005/8/layout/chevron2"/>
    <dgm:cxn modelId="{E236F435-B7AA-4494-92FF-B09CCCA57087}" type="presParOf" srcId="{9C77F6EC-BF14-40DA-B7A8-84AA3030ED5B}" destId="{0E426F0F-C0CF-4BE5-916C-F3D5F221690B}" srcOrd="0" destOrd="0" presId="urn:microsoft.com/office/officeart/2005/8/layout/chevron2"/>
    <dgm:cxn modelId="{663EEA9B-058B-4B75-8C5C-0EED74B4F7F2}" type="presParOf" srcId="{0E426F0F-C0CF-4BE5-916C-F3D5F221690B}" destId="{2AE6ABC6-6F3A-4B3E-B10C-3D0C99D128D8}" srcOrd="0" destOrd="0" presId="urn:microsoft.com/office/officeart/2005/8/layout/chevron2"/>
    <dgm:cxn modelId="{05238027-5AFA-4F8D-A6D3-1F653E42B13E}" type="presParOf" srcId="{0E426F0F-C0CF-4BE5-916C-F3D5F221690B}" destId="{49B1F799-9F13-4F81-B80F-BB40E58EBF79}" srcOrd="1" destOrd="0" presId="urn:microsoft.com/office/officeart/2005/8/layout/chevron2"/>
    <dgm:cxn modelId="{F877C33F-AD61-4C46-807B-6B6827576405}" type="presParOf" srcId="{9C77F6EC-BF14-40DA-B7A8-84AA3030ED5B}" destId="{42143CCA-4375-4597-BBDA-D79AF92AE41E}" srcOrd="1" destOrd="0" presId="urn:microsoft.com/office/officeart/2005/8/layout/chevron2"/>
    <dgm:cxn modelId="{93B58684-ED1E-4A79-9BDF-B36BFABD46FD}" type="presParOf" srcId="{9C77F6EC-BF14-40DA-B7A8-84AA3030ED5B}" destId="{EB849F09-D98D-4BAB-82C9-81A6128A394C}" srcOrd="2" destOrd="0" presId="urn:microsoft.com/office/officeart/2005/8/layout/chevron2"/>
    <dgm:cxn modelId="{020D74E2-EECB-44C2-AD45-61449DA06CCF}" type="presParOf" srcId="{EB849F09-D98D-4BAB-82C9-81A6128A394C}" destId="{E6000C6B-5D1C-4AED-BA68-A88BB4DB0E61}" srcOrd="0" destOrd="0" presId="urn:microsoft.com/office/officeart/2005/8/layout/chevron2"/>
    <dgm:cxn modelId="{B7BB777F-D08E-4B2E-BB06-6B2415F49E01}" type="presParOf" srcId="{EB849F09-D98D-4BAB-82C9-81A6128A394C}" destId="{BBD28769-C954-4FEF-B791-310BAFF7E33F}" srcOrd="1" destOrd="0" presId="urn:microsoft.com/office/officeart/2005/8/layout/chevron2"/>
    <dgm:cxn modelId="{9F3C9956-85F6-4152-A8AD-F64FD80C2FF5}" type="presParOf" srcId="{9C77F6EC-BF14-40DA-B7A8-84AA3030ED5B}" destId="{D56C27EF-739A-4152-8164-B3E7980CE684}" srcOrd="3" destOrd="0" presId="urn:microsoft.com/office/officeart/2005/8/layout/chevron2"/>
    <dgm:cxn modelId="{E66C5840-39E7-4B1F-8962-C556E411BEDE}" type="presParOf" srcId="{9C77F6EC-BF14-40DA-B7A8-84AA3030ED5B}" destId="{C36EED3B-AA0D-4B24-B0ED-9C2BE576E008}" srcOrd="4" destOrd="0" presId="urn:microsoft.com/office/officeart/2005/8/layout/chevron2"/>
    <dgm:cxn modelId="{0994EC48-509A-4788-90B8-A3AC24339931}" type="presParOf" srcId="{C36EED3B-AA0D-4B24-B0ED-9C2BE576E008}" destId="{9C7F0F1B-7A04-4234-97AC-F9C405FC5E5E}" srcOrd="0" destOrd="0" presId="urn:microsoft.com/office/officeart/2005/8/layout/chevron2"/>
    <dgm:cxn modelId="{77ED6170-106B-41FB-8C3C-2D74C92B68E8}" type="presParOf" srcId="{C36EED3B-AA0D-4B24-B0ED-9C2BE576E008}" destId="{4C66DB8E-858A-4358-8608-9406D2DB2962}" srcOrd="1" destOrd="0" presId="urn:microsoft.com/office/officeart/2005/8/layout/chevron2"/>
    <dgm:cxn modelId="{D007933C-82EE-4557-9C6E-54C2F8100337}" type="presParOf" srcId="{9C77F6EC-BF14-40DA-B7A8-84AA3030ED5B}" destId="{9D9B7AC2-631D-4042-B091-FE3F92F52967}" srcOrd="5" destOrd="0" presId="urn:microsoft.com/office/officeart/2005/8/layout/chevron2"/>
    <dgm:cxn modelId="{65F3DB02-E917-4904-BDE8-230FF5521B6A}" type="presParOf" srcId="{9C77F6EC-BF14-40DA-B7A8-84AA3030ED5B}" destId="{5DEE187A-0316-4F19-85CF-01721114AD30}" srcOrd="6" destOrd="0" presId="urn:microsoft.com/office/officeart/2005/8/layout/chevron2"/>
    <dgm:cxn modelId="{C5F1D0BA-BA15-47F7-BE15-590F9A8659FD}" type="presParOf" srcId="{5DEE187A-0316-4F19-85CF-01721114AD30}" destId="{28904F2A-4F0C-4190-B49E-0C5B020DB107}" srcOrd="0" destOrd="0" presId="urn:microsoft.com/office/officeart/2005/8/layout/chevron2"/>
    <dgm:cxn modelId="{A7A1DAA8-961B-4817-BBC5-F99D1A2C4603}" type="presParOf" srcId="{5DEE187A-0316-4F19-85CF-01721114AD30}" destId="{60B48884-492C-4699-9B9D-F31BCBB52E8C}" srcOrd="1" destOrd="0" presId="urn:microsoft.com/office/officeart/2005/8/layout/chevron2"/>
    <dgm:cxn modelId="{38613D49-4BC1-4F73-9B81-FA3C22E87C33}" type="presParOf" srcId="{9C77F6EC-BF14-40DA-B7A8-84AA3030ED5B}" destId="{58FB5E9C-AAEB-4CAB-98F9-63E1E6711D65}" srcOrd="7" destOrd="0" presId="urn:microsoft.com/office/officeart/2005/8/layout/chevron2"/>
    <dgm:cxn modelId="{50051243-314C-4C62-8C0D-50ACAC3C04DA}" type="presParOf" srcId="{9C77F6EC-BF14-40DA-B7A8-84AA3030ED5B}" destId="{0EA8FEBD-F3DE-4F61-9BB7-1DCE1DE028C3}" srcOrd="8" destOrd="0" presId="urn:microsoft.com/office/officeart/2005/8/layout/chevron2"/>
    <dgm:cxn modelId="{8D79D75C-C67E-470C-8CDE-EE5542404E08}" type="presParOf" srcId="{0EA8FEBD-F3DE-4F61-9BB7-1DCE1DE028C3}" destId="{4DF5A364-1767-4C9B-AD5C-19FED23E60F7}" srcOrd="0" destOrd="0" presId="urn:microsoft.com/office/officeart/2005/8/layout/chevron2"/>
    <dgm:cxn modelId="{CABD37A0-F03A-490F-8F41-CACF0C5EF9F3}" type="presParOf" srcId="{0EA8FEBD-F3DE-4F61-9BB7-1DCE1DE028C3}" destId="{B1D40DEF-2A60-460D-B3CF-8664210C615B}" srcOrd="1" destOrd="0" presId="urn:microsoft.com/office/officeart/2005/8/layout/chevron2"/>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4BA6FF5-006E-45D2-8DCA-6324AC399310}"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US"/>
        </a:p>
      </dgm:t>
    </dgm:pt>
    <dgm:pt modelId="{0DDC6F14-6835-400D-B427-42D267D3A9D1}">
      <dgm:prSet phldrT="[Text]"/>
      <dgm:spPr/>
      <dgm:t>
        <a:bodyPr/>
        <a:lstStyle/>
        <a:p>
          <a:pPr algn="ctr"/>
          <a:r>
            <a:rPr lang="fr-FR" b="1">
              <a:solidFill>
                <a:sysClr val="windowText" lastClr="000000"/>
              </a:solidFill>
            </a:rPr>
            <a:t>1</a:t>
          </a:r>
        </a:p>
      </dgm:t>
    </dgm:pt>
    <dgm:pt modelId="{6F976E37-2EFD-47A5-8EBE-C876EA20E73D}" type="parTrans" cxnId="{973E229B-8E35-42BC-8BE6-94C0C55A5446}">
      <dgm:prSet/>
      <dgm:spPr/>
      <dgm:t>
        <a:bodyPr/>
        <a:lstStyle/>
        <a:p>
          <a:endParaRPr lang="en-US"/>
        </a:p>
      </dgm:t>
    </dgm:pt>
    <dgm:pt modelId="{702E66B0-A900-4E5C-B6F0-BA39F2A0F8AB}" type="sibTrans" cxnId="{973E229B-8E35-42BC-8BE6-94C0C55A5446}">
      <dgm:prSet/>
      <dgm:spPr/>
      <dgm:t>
        <a:bodyPr/>
        <a:lstStyle/>
        <a:p>
          <a:endParaRPr lang="en-US"/>
        </a:p>
      </dgm:t>
    </dgm:pt>
    <dgm:pt modelId="{4AE4AC2D-09A6-4444-92F4-5C94BB4CD1D6}">
      <dgm:prSet phldrT="[Text]"/>
      <dgm:spPr/>
      <dgm:t>
        <a:bodyPr/>
        <a:lstStyle/>
        <a:p>
          <a:r>
            <a:rPr lang="fr-FR"/>
            <a:t>L’enquêteur finalise le plan de gestion avec l’aide de l’agent du comité des COI</a:t>
          </a:r>
        </a:p>
      </dgm:t>
    </dgm:pt>
    <dgm:pt modelId="{02BBFE59-53A5-441C-981F-9C69EC8520DC}" type="parTrans" cxnId="{B5F22103-A6AE-4373-B48F-8D82EDBD89F4}">
      <dgm:prSet/>
      <dgm:spPr/>
      <dgm:t>
        <a:bodyPr/>
        <a:lstStyle/>
        <a:p>
          <a:endParaRPr lang="en-US"/>
        </a:p>
      </dgm:t>
    </dgm:pt>
    <dgm:pt modelId="{F7768ECB-ED87-4DE8-A359-2980A2DB3025}" type="sibTrans" cxnId="{B5F22103-A6AE-4373-B48F-8D82EDBD89F4}">
      <dgm:prSet/>
      <dgm:spPr/>
      <dgm:t>
        <a:bodyPr/>
        <a:lstStyle/>
        <a:p>
          <a:endParaRPr lang="en-US"/>
        </a:p>
      </dgm:t>
    </dgm:pt>
    <dgm:pt modelId="{58AC6B76-3778-4B81-9617-99963CA1DB52}">
      <dgm:prSet phldrT="[Text]"/>
      <dgm:spPr/>
      <dgm:t>
        <a:bodyPr/>
        <a:lstStyle/>
        <a:p>
          <a:pPr algn="ctr"/>
          <a:r>
            <a:rPr lang="fr-FR" b="1">
              <a:solidFill>
                <a:sysClr val="windowText" lastClr="000000"/>
              </a:solidFill>
            </a:rPr>
            <a:t>2</a:t>
          </a:r>
        </a:p>
      </dgm:t>
    </dgm:pt>
    <dgm:pt modelId="{130D8673-0B31-4A01-9D99-8BDD7D9A1E14}" type="parTrans" cxnId="{1C8FA9CE-FFBD-42DB-865E-07449980FDE3}">
      <dgm:prSet/>
      <dgm:spPr/>
      <dgm:t>
        <a:bodyPr/>
        <a:lstStyle/>
        <a:p>
          <a:endParaRPr lang="en-US"/>
        </a:p>
      </dgm:t>
    </dgm:pt>
    <dgm:pt modelId="{5FA0C8B9-5676-49FC-A682-E05D26C7C3F8}" type="sibTrans" cxnId="{1C8FA9CE-FFBD-42DB-865E-07449980FDE3}">
      <dgm:prSet/>
      <dgm:spPr/>
      <dgm:t>
        <a:bodyPr/>
        <a:lstStyle/>
        <a:p>
          <a:endParaRPr lang="en-US"/>
        </a:p>
      </dgm:t>
    </dgm:pt>
    <dgm:pt modelId="{248341AF-9957-4B84-BC69-28FF4225551A}">
      <dgm:prSet phldrT="[Text]"/>
      <dgm:spPr/>
      <dgm:t>
        <a:bodyPr/>
        <a:lstStyle/>
        <a:p>
          <a:r>
            <a:rPr lang="fr-FR"/>
            <a:t>Les chefs de département, de laboratoire et de centre examinent et approuvent le plan de gestion. L’agent du comité des COI soumet le plan au comité des COI.</a:t>
          </a:r>
        </a:p>
      </dgm:t>
    </dgm:pt>
    <dgm:pt modelId="{9A5507C9-310B-4491-8818-5637611C61EE}" type="parTrans" cxnId="{A412D638-981D-4D67-9AD2-A83ADE2554CD}">
      <dgm:prSet/>
      <dgm:spPr/>
      <dgm:t>
        <a:bodyPr/>
        <a:lstStyle/>
        <a:p>
          <a:endParaRPr lang="en-US"/>
        </a:p>
      </dgm:t>
    </dgm:pt>
    <dgm:pt modelId="{F78FB738-64EF-46FD-A1F6-6A2EB469DD8D}" type="sibTrans" cxnId="{A412D638-981D-4D67-9AD2-A83ADE2554CD}">
      <dgm:prSet/>
      <dgm:spPr/>
      <dgm:t>
        <a:bodyPr/>
        <a:lstStyle/>
        <a:p>
          <a:endParaRPr lang="en-US"/>
        </a:p>
      </dgm:t>
    </dgm:pt>
    <dgm:pt modelId="{78956DEA-30FB-4815-9FB1-041C5A36DFD5}">
      <dgm:prSet phldrT="[Text]"/>
      <dgm:spPr/>
      <dgm:t>
        <a:bodyPr/>
        <a:lstStyle/>
        <a:p>
          <a:pPr algn="ctr"/>
          <a:r>
            <a:rPr lang="fr-FR" b="1">
              <a:solidFill>
                <a:sysClr val="windowText" lastClr="000000"/>
              </a:solidFill>
            </a:rPr>
            <a:t>3</a:t>
          </a:r>
        </a:p>
      </dgm:t>
    </dgm:pt>
    <dgm:pt modelId="{0AE2D26F-A65A-4E1E-A625-C2BACF50FA41}" type="parTrans" cxnId="{49850292-C2E0-4AB0-B32F-DBB4C9226265}">
      <dgm:prSet/>
      <dgm:spPr/>
      <dgm:t>
        <a:bodyPr/>
        <a:lstStyle/>
        <a:p>
          <a:endParaRPr lang="en-US"/>
        </a:p>
      </dgm:t>
    </dgm:pt>
    <dgm:pt modelId="{8A4F07A1-13D9-48CB-BFBA-B95DAEABE207}" type="sibTrans" cxnId="{49850292-C2E0-4AB0-B32F-DBB4C9226265}">
      <dgm:prSet/>
      <dgm:spPr/>
      <dgm:t>
        <a:bodyPr/>
        <a:lstStyle/>
        <a:p>
          <a:endParaRPr lang="en-US"/>
        </a:p>
      </dgm:t>
    </dgm:pt>
    <dgm:pt modelId="{D3F487DA-7788-4089-9BE0-6210B0A2E8B7}">
      <dgm:prSet phldrT="[Text]"/>
      <dgm:spPr/>
      <dgm:t>
        <a:bodyPr/>
        <a:lstStyle/>
        <a:p>
          <a:r>
            <a:rPr lang="fr-FR"/>
            <a:t>Le comité des COI examine le plan et recommande des changements à l’enquêteur ou l’approbation au responsable de l’établissement</a:t>
          </a:r>
        </a:p>
      </dgm:t>
    </dgm:pt>
    <dgm:pt modelId="{9C5C7765-3BD2-4AAB-BA5A-786C3794C78C}" type="parTrans" cxnId="{128C7E7D-2804-485D-9634-2E41AEF3792C}">
      <dgm:prSet/>
      <dgm:spPr/>
      <dgm:t>
        <a:bodyPr/>
        <a:lstStyle/>
        <a:p>
          <a:endParaRPr lang="en-US"/>
        </a:p>
      </dgm:t>
    </dgm:pt>
    <dgm:pt modelId="{D5EEAE3B-2BA4-4638-B7E0-13A3F70A4A16}" type="sibTrans" cxnId="{128C7E7D-2804-485D-9634-2E41AEF3792C}">
      <dgm:prSet/>
      <dgm:spPr/>
      <dgm:t>
        <a:bodyPr/>
        <a:lstStyle/>
        <a:p>
          <a:endParaRPr lang="en-US"/>
        </a:p>
      </dgm:t>
    </dgm:pt>
    <dgm:pt modelId="{C5021F84-72AA-4E32-928C-6654762AC7D3}">
      <dgm:prSet/>
      <dgm:spPr/>
      <dgm:t>
        <a:bodyPr/>
        <a:lstStyle/>
        <a:p>
          <a:pPr algn="ctr"/>
          <a:r>
            <a:rPr lang="fr-FR" b="1">
              <a:solidFill>
                <a:sysClr val="windowText" lastClr="000000"/>
              </a:solidFill>
            </a:rPr>
            <a:t>4</a:t>
          </a:r>
        </a:p>
      </dgm:t>
    </dgm:pt>
    <dgm:pt modelId="{BEFB1257-3F80-4735-8CA7-52BCE23FE85C}" type="parTrans" cxnId="{3592F15C-B266-489E-B0B2-644C81180613}">
      <dgm:prSet/>
      <dgm:spPr/>
      <dgm:t>
        <a:bodyPr/>
        <a:lstStyle/>
        <a:p>
          <a:endParaRPr lang="en-US"/>
        </a:p>
      </dgm:t>
    </dgm:pt>
    <dgm:pt modelId="{2918BDE8-475B-484A-96A6-80ACBA56701B}" type="sibTrans" cxnId="{3592F15C-B266-489E-B0B2-644C81180613}">
      <dgm:prSet/>
      <dgm:spPr/>
      <dgm:t>
        <a:bodyPr/>
        <a:lstStyle/>
        <a:p>
          <a:endParaRPr lang="en-US"/>
        </a:p>
      </dgm:t>
    </dgm:pt>
    <dgm:pt modelId="{E9CD5F95-3744-46E3-A7F9-36E433A09088}">
      <dgm:prSet/>
      <dgm:spPr/>
      <dgm:t>
        <a:bodyPr/>
        <a:lstStyle/>
        <a:p>
          <a:r>
            <a:rPr lang="fr-FR"/>
            <a:t>L’officiel de l’établissement délivre l’approbation, après quoi la recherche peut commencer.</a:t>
          </a:r>
        </a:p>
      </dgm:t>
      <dgm:extLst>
        <a:ext uri="{E40237B7-FDA0-4F09-8148-C483321AD2D9}">
          <dgm14:cNvPr xmlns:dgm14="http://schemas.microsoft.com/office/drawing/2010/diagram" id="0" name="" descr="1. L’enquêteur finalise le plan de gestion avec l’aide de l’agent du comité des COI&#10;2. Les chefs de département, de laboratoire et de centre examinent et approuvent le plan de gestion. L’agent du comité des COI soumet le plan au comité des COI&#10;3. Le comité des COI examine le plan et recommande des changements à l’enquêteur ou l’approbation au responsable de l’établissement&#10;4. L’officiel de l’établissement délivre l’approbation, après quoi la recherche peut commencer.&#10;"/>
        </a:ext>
      </dgm:extLst>
    </dgm:pt>
    <dgm:pt modelId="{3F97EF0D-1D49-4660-8E55-259E94C6F143}" type="parTrans" cxnId="{BD196608-E7C5-4693-8ABE-7A94391EAF01}">
      <dgm:prSet/>
      <dgm:spPr/>
      <dgm:t>
        <a:bodyPr/>
        <a:lstStyle/>
        <a:p>
          <a:endParaRPr lang="en-US"/>
        </a:p>
      </dgm:t>
    </dgm:pt>
    <dgm:pt modelId="{66D1C22D-1E67-47AA-B913-65BA20EE4447}" type="sibTrans" cxnId="{BD196608-E7C5-4693-8ABE-7A94391EAF01}">
      <dgm:prSet/>
      <dgm:spPr/>
      <dgm:t>
        <a:bodyPr/>
        <a:lstStyle/>
        <a:p>
          <a:endParaRPr lang="en-US"/>
        </a:p>
      </dgm:t>
    </dgm:pt>
    <dgm:pt modelId="{9C77F6EC-BF14-40DA-B7A8-84AA3030ED5B}" type="pres">
      <dgm:prSet presAssocID="{C4BA6FF5-006E-45D2-8DCA-6324AC399310}" presName="linearFlow" presStyleCnt="0">
        <dgm:presLayoutVars>
          <dgm:dir/>
          <dgm:animLvl val="lvl"/>
          <dgm:resizeHandles val="exact"/>
        </dgm:presLayoutVars>
      </dgm:prSet>
      <dgm:spPr/>
    </dgm:pt>
    <dgm:pt modelId="{0E426F0F-C0CF-4BE5-916C-F3D5F221690B}" type="pres">
      <dgm:prSet presAssocID="{0DDC6F14-6835-400D-B427-42D267D3A9D1}" presName="composite" presStyleCnt="0"/>
      <dgm:spPr/>
    </dgm:pt>
    <dgm:pt modelId="{2AE6ABC6-6F3A-4B3E-B10C-3D0C99D128D8}" type="pres">
      <dgm:prSet presAssocID="{0DDC6F14-6835-400D-B427-42D267D3A9D1}" presName="parentText" presStyleLbl="alignNode1" presStyleIdx="0" presStyleCnt="4">
        <dgm:presLayoutVars>
          <dgm:chMax val="1"/>
          <dgm:bulletEnabled val="1"/>
        </dgm:presLayoutVars>
      </dgm:prSet>
      <dgm:spPr/>
    </dgm:pt>
    <dgm:pt modelId="{49B1F799-9F13-4F81-B80F-BB40E58EBF79}" type="pres">
      <dgm:prSet presAssocID="{0DDC6F14-6835-400D-B427-42D267D3A9D1}" presName="descendantText" presStyleLbl="alignAcc1" presStyleIdx="0" presStyleCnt="4">
        <dgm:presLayoutVars>
          <dgm:bulletEnabled val="1"/>
        </dgm:presLayoutVars>
      </dgm:prSet>
      <dgm:spPr/>
    </dgm:pt>
    <dgm:pt modelId="{42143CCA-4375-4597-BBDA-D79AF92AE41E}" type="pres">
      <dgm:prSet presAssocID="{702E66B0-A900-4E5C-B6F0-BA39F2A0F8AB}" presName="sp" presStyleCnt="0"/>
      <dgm:spPr/>
    </dgm:pt>
    <dgm:pt modelId="{EB849F09-D98D-4BAB-82C9-81A6128A394C}" type="pres">
      <dgm:prSet presAssocID="{58AC6B76-3778-4B81-9617-99963CA1DB52}" presName="composite" presStyleCnt="0"/>
      <dgm:spPr/>
    </dgm:pt>
    <dgm:pt modelId="{E6000C6B-5D1C-4AED-BA68-A88BB4DB0E61}" type="pres">
      <dgm:prSet presAssocID="{58AC6B76-3778-4B81-9617-99963CA1DB52}" presName="parentText" presStyleLbl="alignNode1" presStyleIdx="1" presStyleCnt="4">
        <dgm:presLayoutVars>
          <dgm:chMax val="1"/>
          <dgm:bulletEnabled val="1"/>
        </dgm:presLayoutVars>
      </dgm:prSet>
      <dgm:spPr/>
    </dgm:pt>
    <dgm:pt modelId="{BBD28769-C954-4FEF-B791-310BAFF7E33F}" type="pres">
      <dgm:prSet presAssocID="{58AC6B76-3778-4B81-9617-99963CA1DB52}" presName="descendantText" presStyleLbl="alignAcc1" presStyleIdx="1" presStyleCnt="4">
        <dgm:presLayoutVars>
          <dgm:bulletEnabled val="1"/>
        </dgm:presLayoutVars>
      </dgm:prSet>
      <dgm:spPr/>
    </dgm:pt>
    <dgm:pt modelId="{D56C27EF-739A-4152-8164-B3E7980CE684}" type="pres">
      <dgm:prSet presAssocID="{5FA0C8B9-5676-49FC-A682-E05D26C7C3F8}" presName="sp" presStyleCnt="0"/>
      <dgm:spPr/>
    </dgm:pt>
    <dgm:pt modelId="{C36EED3B-AA0D-4B24-B0ED-9C2BE576E008}" type="pres">
      <dgm:prSet presAssocID="{78956DEA-30FB-4815-9FB1-041C5A36DFD5}" presName="composite" presStyleCnt="0"/>
      <dgm:spPr/>
    </dgm:pt>
    <dgm:pt modelId="{9C7F0F1B-7A04-4234-97AC-F9C405FC5E5E}" type="pres">
      <dgm:prSet presAssocID="{78956DEA-30FB-4815-9FB1-041C5A36DFD5}" presName="parentText" presStyleLbl="alignNode1" presStyleIdx="2" presStyleCnt="4">
        <dgm:presLayoutVars>
          <dgm:chMax val="1"/>
          <dgm:bulletEnabled val="1"/>
        </dgm:presLayoutVars>
      </dgm:prSet>
      <dgm:spPr/>
    </dgm:pt>
    <dgm:pt modelId="{4C66DB8E-858A-4358-8608-9406D2DB2962}" type="pres">
      <dgm:prSet presAssocID="{78956DEA-30FB-4815-9FB1-041C5A36DFD5}" presName="descendantText" presStyleLbl="alignAcc1" presStyleIdx="2" presStyleCnt="4">
        <dgm:presLayoutVars>
          <dgm:bulletEnabled val="1"/>
        </dgm:presLayoutVars>
      </dgm:prSet>
      <dgm:spPr/>
    </dgm:pt>
    <dgm:pt modelId="{9D9B7AC2-631D-4042-B091-FE3F92F52967}" type="pres">
      <dgm:prSet presAssocID="{8A4F07A1-13D9-48CB-BFBA-B95DAEABE207}" presName="sp" presStyleCnt="0"/>
      <dgm:spPr/>
    </dgm:pt>
    <dgm:pt modelId="{5DEE187A-0316-4F19-85CF-01721114AD30}" type="pres">
      <dgm:prSet presAssocID="{C5021F84-72AA-4E32-928C-6654762AC7D3}" presName="composite" presStyleCnt="0"/>
      <dgm:spPr/>
    </dgm:pt>
    <dgm:pt modelId="{28904F2A-4F0C-4190-B49E-0C5B020DB107}" type="pres">
      <dgm:prSet presAssocID="{C5021F84-72AA-4E32-928C-6654762AC7D3}" presName="parentText" presStyleLbl="alignNode1" presStyleIdx="3" presStyleCnt="4">
        <dgm:presLayoutVars>
          <dgm:chMax val="1"/>
          <dgm:bulletEnabled val="1"/>
        </dgm:presLayoutVars>
      </dgm:prSet>
      <dgm:spPr/>
    </dgm:pt>
    <dgm:pt modelId="{60B48884-492C-4699-9B9D-F31BCBB52E8C}" type="pres">
      <dgm:prSet presAssocID="{C5021F84-72AA-4E32-928C-6654762AC7D3}" presName="descendantText" presStyleLbl="alignAcc1" presStyleIdx="3" presStyleCnt="4">
        <dgm:presLayoutVars>
          <dgm:bulletEnabled val="1"/>
        </dgm:presLayoutVars>
      </dgm:prSet>
      <dgm:spPr/>
    </dgm:pt>
  </dgm:ptLst>
  <dgm:cxnLst>
    <dgm:cxn modelId="{B5F22103-A6AE-4373-B48F-8D82EDBD89F4}" srcId="{0DDC6F14-6835-400D-B427-42D267D3A9D1}" destId="{4AE4AC2D-09A6-4444-92F4-5C94BB4CD1D6}" srcOrd="0" destOrd="0" parTransId="{02BBFE59-53A5-441C-981F-9C69EC8520DC}" sibTransId="{F7768ECB-ED87-4DE8-A359-2980A2DB3025}"/>
    <dgm:cxn modelId="{BD196608-E7C5-4693-8ABE-7A94391EAF01}" srcId="{C5021F84-72AA-4E32-928C-6654762AC7D3}" destId="{E9CD5F95-3744-46E3-A7F9-36E433A09088}" srcOrd="0" destOrd="0" parTransId="{3F97EF0D-1D49-4660-8E55-259E94C6F143}" sibTransId="{66D1C22D-1E67-47AA-B913-65BA20EE4447}"/>
    <dgm:cxn modelId="{8A095C0C-15A3-4E81-BD01-F4FA75F4878F}" type="presOf" srcId="{C5021F84-72AA-4E32-928C-6654762AC7D3}" destId="{28904F2A-4F0C-4190-B49E-0C5B020DB107}" srcOrd="0" destOrd="0" presId="urn:microsoft.com/office/officeart/2005/8/layout/chevron2"/>
    <dgm:cxn modelId="{A412D638-981D-4D67-9AD2-A83ADE2554CD}" srcId="{58AC6B76-3778-4B81-9617-99963CA1DB52}" destId="{248341AF-9957-4B84-BC69-28FF4225551A}" srcOrd="0" destOrd="0" parTransId="{9A5507C9-310B-4491-8818-5637611C61EE}" sibTransId="{F78FB738-64EF-46FD-A1F6-6A2EB469DD8D}"/>
    <dgm:cxn modelId="{59DA8F3A-395C-4D43-B7DC-0E11540F02FF}" type="presOf" srcId="{4AE4AC2D-09A6-4444-92F4-5C94BB4CD1D6}" destId="{49B1F799-9F13-4F81-B80F-BB40E58EBF79}" srcOrd="0" destOrd="0" presId="urn:microsoft.com/office/officeart/2005/8/layout/chevron2"/>
    <dgm:cxn modelId="{3592F15C-B266-489E-B0B2-644C81180613}" srcId="{C4BA6FF5-006E-45D2-8DCA-6324AC399310}" destId="{C5021F84-72AA-4E32-928C-6654762AC7D3}" srcOrd="3" destOrd="0" parTransId="{BEFB1257-3F80-4735-8CA7-52BCE23FE85C}" sibTransId="{2918BDE8-475B-484A-96A6-80ACBA56701B}"/>
    <dgm:cxn modelId="{96187E6A-D1DC-4776-85FA-EE71BBF02F3C}" type="presOf" srcId="{78956DEA-30FB-4815-9FB1-041C5A36DFD5}" destId="{9C7F0F1B-7A04-4234-97AC-F9C405FC5E5E}" srcOrd="0" destOrd="0" presId="urn:microsoft.com/office/officeart/2005/8/layout/chevron2"/>
    <dgm:cxn modelId="{CCD80B4B-6BA3-45C5-B039-A061A2F4AFA9}" type="presOf" srcId="{0DDC6F14-6835-400D-B427-42D267D3A9D1}" destId="{2AE6ABC6-6F3A-4B3E-B10C-3D0C99D128D8}" srcOrd="0" destOrd="0" presId="urn:microsoft.com/office/officeart/2005/8/layout/chevron2"/>
    <dgm:cxn modelId="{34F8A354-C704-41D1-9767-DB3B5C7C0878}" type="presOf" srcId="{248341AF-9957-4B84-BC69-28FF4225551A}" destId="{BBD28769-C954-4FEF-B791-310BAFF7E33F}" srcOrd="0" destOrd="0" presId="urn:microsoft.com/office/officeart/2005/8/layout/chevron2"/>
    <dgm:cxn modelId="{128C7E7D-2804-485D-9634-2E41AEF3792C}" srcId="{78956DEA-30FB-4815-9FB1-041C5A36DFD5}" destId="{D3F487DA-7788-4089-9BE0-6210B0A2E8B7}" srcOrd="0" destOrd="0" parTransId="{9C5C7765-3BD2-4AAB-BA5A-786C3794C78C}" sibTransId="{D5EEAE3B-2BA4-4638-B7E0-13A3F70A4A16}"/>
    <dgm:cxn modelId="{49850292-C2E0-4AB0-B32F-DBB4C9226265}" srcId="{C4BA6FF5-006E-45D2-8DCA-6324AC399310}" destId="{78956DEA-30FB-4815-9FB1-041C5A36DFD5}" srcOrd="2" destOrd="0" parTransId="{0AE2D26F-A65A-4E1E-A625-C2BACF50FA41}" sibTransId="{8A4F07A1-13D9-48CB-BFBA-B95DAEABE207}"/>
    <dgm:cxn modelId="{973E229B-8E35-42BC-8BE6-94C0C55A5446}" srcId="{C4BA6FF5-006E-45D2-8DCA-6324AC399310}" destId="{0DDC6F14-6835-400D-B427-42D267D3A9D1}" srcOrd="0" destOrd="0" parTransId="{6F976E37-2EFD-47A5-8EBE-C876EA20E73D}" sibTransId="{702E66B0-A900-4E5C-B6F0-BA39F2A0F8AB}"/>
    <dgm:cxn modelId="{2D6064B1-1B77-49E6-B1C6-A5A58E8285FF}" type="presOf" srcId="{58AC6B76-3778-4B81-9617-99963CA1DB52}" destId="{E6000C6B-5D1C-4AED-BA68-A88BB4DB0E61}" srcOrd="0" destOrd="0" presId="urn:microsoft.com/office/officeart/2005/8/layout/chevron2"/>
    <dgm:cxn modelId="{95DCCAB1-9A7E-43FA-BF63-666F51050FAE}" type="presOf" srcId="{D3F487DA-7788-4089-9BE0-6210B0A2E8B7}" destId="{4C66DB8E-858A-4358-8608-9406D2DB2962}" srcOrd="0" destOrd="0" presId="urn:microsoft.com/office/officeart/2005/8/layout/chevron2"/>
    <dgm:cxn modelId="{1C8FA9CE-FFBD-42DB-865E-07449980FDE3}" srcId="{C4BA6FF5-006E-45D2-8DCA-6324AC399310}" destId="{58AC6B76-3778-4B81-9617-99963CA1DB52}" srcOrd="1" destOrd="0" parTransId="{130D8673-0B31-4A01-9D99-8BDD7D9A1E14}" sibTransId="{5FA0C8B9-5676-49FC-A682-E05D26C7C3F8}"/>
    <dgm:cxn modelId="{27F9E4D7-8653-4321-B7FA-D6A4C12C9631}" type="presOf" srcId="{C4BA6FF5-006E-45D2-8DCA-6324AC399310}" destId="{9C77F6EC-BF14-40DA-B7A8-84AA3030ED5B}" srcOrd="0" destOrd="0" presId="urn:microsoft.com/office/officeart/2005/8/layout/chevron2"/>
    <dgm:cxn modelId="{39E6E9E7-9811-4E34-9632-683F180E0D76}" type="presOf" srcId="{E9CD5F95-3744-46E3-A7F9-36E433A09088}" destId="{60B48884-492C-4699-9B9D-F31BCBB52E8C}" srcOrd="0" destOrd="0" presId="urn:microsoft.com/office/officeart/2005/8/layout/chevron2"/>
    <dgm:cxn modelId="{E236F435-B7AA-4494-92FF-B09CCCA57087}" type="presParOf" srcId="{9C77F6EC-BF14-40DA-B7A8-84AA3030ED5B}" destId="{0E426F0F-C0CF-4BE5-916C-F3D5F221690B}" srcOrd="0" destOrd="0" presId="urn:microsoft.com/office/officeart/2005/8/layout/chevron2"/>
    <dgm:cxn modelId="{663EEA9B-058B-4B75-8C5C-0EED74B4F7F2}" type="presParOf" srcId="{0E426F0F-C0CF-4BE5-916C-F3D5F221690B}" destId="{2AE6ABC6-6F3A-4B3E-B10C-3D0C99D128D8}" srcOrd="0" destOrd="0" presId="urn:microsoft.com/office/officeart/2005/8/layout/chevron2"/>
    <dgm:cxn modelId="{05238027-5AFA-4F8D-A6D3-1F653E42B13E}" type="presParOf" srcId="{0E426F0F-C0CF-4BE5-916C-F3D5F221690B}" destId="{49B1F799-9F13-4F81-B80F-BB40E58EBF79}" srcOrd="1" destOrd="0" presId="urn:microsoft.com/office/officeart/2005/8/layout/chevron2"/>
    <dgm:cxn modelId="{F877C33F-AD61-4C46-807B-6B6827576405}" type="presParOf" srcId="{9C77F6EC-BF14-40DA-B7A8-84AA3030ED5B}" destId="{42143CCA-4375-4597-BBDA-D79AF92AE41E}" srcOrd="1" destOrd="0" presId="urn:microsoft.com/office/officeart/2005/8/layout/chevron2"/>
    <dgm:cxn modelId="{93B58684-ED1E-4A79-9BDF-B36BFABD46FD}" type="presParOf" srcId="{9C77F6EC-BF14-40DA-B7A8-84AA3030ED5B}" destId="{EB849F09-D98D-4BAB-82C9-81A6128A394C}" srcOrd="2" destOrd="0" presId="urn:microsoft.com/office/officeart/2005/8/layout/chevron2"/>
    <dgm:cxn modelId="{020D74E2-EECB-44C2-AD45-61449DA06CCF}" type="presParOf" srcId="{EB849F09-D98D-4BAB-82C9-81A6128A394C}" destId="{E6000C6B-5D1C-4AED-BA68-A88BB4DB0E61}" srcOrd="0" destOrd="0" presId="urn:microsoft.com/office/officeart/2005/8/layout/chevron2"/>
    <dgm:cxn modelId="{B7BB777F-D08E-4B2E-BB06-6B2415F49E01}" type="presParOf" srcId="{EB849F09-D98D-4BAB-82C9-81A6128A394C}" destId="{BBD28769-C954-4FEF-B791-310BAFF7E33F}" srcOrd="1" destOrd="0" presId="urn:microsoft.com/office/officeart/2005/8/layout/chevron2"/>
    <dgm:cxn modelId="{9F3C9956-85F6-4152-A8AD-F64FD80C2FF5}" type="presParOf" srcId="{9C77F6EC-BF14-40DA-B7A8-84AA3030ED5B}" destId="{D56C27EF-739A-4152-8164-B3E7980CE684}" srcOrd="3" destOrd="0" presId="urn:microsoft.com/office/officeart/2005/8/layout/chevron2"/>
    <dgm:cxn modelId="{E66C5840-39E7-4B1F-8962-C556E411BEDE}" type="presParOf" srcId="{9C77F6EC-BF14-40DA-B7A8-84AA3030ED5B}" destId="{C36EED3B-AA0D-4B24-B0ED-9C2BE576E008}" srcOrd="4" destOrd="0" presId="urn:microsoft.com/office/officeart/2005/8/layout/chevron2"/>
    <dgm:cxn modelId="{0994EC48-509A-4788-90B8-A3AC24339931}" type="presParOf" srcId="{C36EED3B-AA0D-4B24-B0ED-9C2BE576E008}" destId="{9C7F0F1B-7A04-4234-97AC-F9C405FC5E5E}" srcOrd="0" destOrd="0" presId="urn:microsoft.com/office/officeart/2005/8/layout/chevron2"/>
    <dgm:cxn modelId="{77ED6170-106B-41FB-8C3C-2D74C92B68E8}" type="presParOf" srcId="{C36EED3B-AA0D-4B24-B0ED-9C2BE576E008}" destId="{4C66DB8E-858A-4358-8608-9406D2DB2962}" srcOrd="1" destOrd="0" presId="urn:microsoft.com/office/officeart/2005/8/layout/chevron2"/>
    <dgm:cxn modelId="{D007933C-82EE-4557-9C6E-54C2F8100337}" type="presParOf" srcId="{9C77F6EC-BF14-40DA-B7A8-84AA3030ED5B}" destId="{9D9B7AC2-631D-4042-B091-FE3F92F52967}" srcOrd="5" destOrd="0" presId="urn:microsoft.com/office/officeart/2005/8/layout/chevron2"/>
    <dgm:cxn modelId="{65F3DB02-E917-4904-BDE8-230FF5521B6A}" type="presParOf" srcId="{9C77F6EC-BF14-40DA-B7A8-84AA3030ED5B}" destId="{5DEE187A-0316-4F19-85CF-01721114AD30}" srcOrd="6" destOrd="0" presId="urn:microsoft.com/office/officeart/2005/8/layout/chevron2"/>
    <dgm:cxn modelId="{C5F1D0BA-BA15-47F7-BE15-590F9A8659FD}" type="presParOf" srcId="{5DEE187A-0316-4F19-85CF-01721114AD30}" destId="{28904F2A-4F0C-4190-B49E-0C5B020DB107}" srcOrd="0" destOrd="0" presId="urn:microsoft.com/office/officeart/2005/8/layout/chevron2"/>
    <dgm:cxn modelId="{A7A1DAA8-961B-4817-BBC5-F99D1A2C4603}" type="presParOf" srcId="{5DEE187A-0316-4F19-85CF-01721114AD30}" destId="{60B48884-492C-4699-9B9D-F31BCBB52E8C}" srcOrd="1" destOrd="0" presId="urn:microsoft.com/office/officeart/2005/8/layout/chevron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DF68C2-C6C1-E74C-A591-B39BBD8319EF}">
      <dsp:nvSpPr>
        <dsp:cNvPr id="0" name=""/>
        <dsp:cNvSpPr/>
      </dsp:nvSpPr>
      <dsp:spPr>
        <a:xfrm rot="5400000">
          <a:off x="198872" y="1333155"/>
          <a:ext cx="588448" cy="979165"/>
        </a:xfrm>
        <a:prstGeom prst="corner">
          <a:avLst>
            <a:gd name="adj1" fmla="val 16120"/>
            <a:gd name="adj2" fmla="val 161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E4911F-9186-824E-9F56-1E0BCA67BFEF}">
      <dsp:nvSpPr>
        <dsp:cNvPr id="0" name=""/>
        <dsp:cNvSpPr/>
      </dsp:nvSpPr>
      <dsp:spPr>
        <a:xfrm>
          <a:off x="91076" y="1633331"/>
          <a:ext cx="1009814" cy="7748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fr-FR" sz="1400" kern="1200"/>
            <a:t>Projet de recherche</a:t>
          </a:r>
        </a:p>
      </dsp:txBody>
      <dsp:txXfrm>
        <a:off x="91076" y="1633331"/>
        <a:ext cx="1009814" cy="774874"/>
      </dsp:txXfrm>
    </dsp:sp>
    <dsp:sp modelId="{5C8C5747-C349-DF4D-800E-7E1AEBB12B77}">
      <dsp:nvSpPr>
        <dsp:cNvPr id="0" name=""/>
        <dsp:cNvSpPr/>
      </dsp:nvSpPr>
      <dsp:spPr>
        <a:xfrm>
          <a:off x="817849" y="1261067"/>
          <a:ext cx="166791" cy="166791"/>
        </a:xfrm>
        <a:prstGeom prst="triangle">
          <a:avLst>
            <a:gd name="adj" fmla="val 100000"/>
          </a:avLst>
        </a:prstGeom>
        <a:solidFill>
          <a:schemeClr val="accent5">
            <a:hueOff val="-675854"/>
            <a:satOff val="-1742"/>
            <a:lumOff val="-1177"/>
            <a:alphaOff val="0"/>
          </a:schemeClr>
        </a:solidFill>
        <a:ln w="12700" cap="flat" cmpd="sng" algn="ctr">
          <a:solidFill>
            <a:schemeClr val="accent5">
              <a:hueOff val="-675854"/>
              <a:satOff val="-1742"/>
              <a:lumOff val="-117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F56DBD7-3B7C-C349-8023-42D833A03B0C}">
      <dsp:nvSpPr>
        <dsp:cNvPr id="0" name=""/>
        <dsp:cNvSpPr/>
      </dsp:nvSpPr>
      <dsp:spPr>
        <a:xfrm rot="5400000">
          <a:off x="1357514" y="1065367"/>
          <a:ext cx="588448" cy="979165"/>
        </a:xfrm>
        <a:prstGeom prst="corner">
          <a:avLst>
            <a:gd name="adj1" fmla="val 16120"/>
            <a:gd name="adj2" fmla="val 16110"/>
          </a:avLst>
        </a:prstGeom>
        <a:solidFill>
          <a:schemeClr val="accent5">
            <a:hueOff val="-1351709"/>
            <a:satOff val="-3484"/>
            <a:lumOff val="-2353"/>
            <a:alphaOff val="0"/>
          </a:schemeClr>
        </a:solidFill>
        <a:ln w="12700" cap="flat" cmpd="sng" algn="ctr">
          <a:solidFill>
            <a:schemeClr val="accent5">
              <a:hueOff val="-1351709"/>
              <a:satOff val="-3484"/>
              <a:lumOff val="-235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F3DB32-3F00-6B4B-9455-7E5A10D68FFA}">
      <dsp:nvSpPr>
        <dsp:cNvPr id="0" name=""/>
        <dsp:cNvSpPr/>
      </dsp:nvSpPr>
      <dsp:spPr>
        <a:xfrm>
          <a:off x="1232427" y="1357927"/>
          <a:ext cx="1105357" cy="7748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fr-FR" sz="1400" kern="1200"/>
            <a:t>Trouver un financement</a:t>
          </a:r>
        </a:p>
      </dsp:txBody>
      <dsp:txXfrm>
        <a:off x="1232427" y="1357927"/>
        <a:ext cx="1105357" cy="774874"/>
      </dsp:txXfrm>
    </dsp:sp>
    <dsp:sp modelId="{80D7B626-98B4-2147-A4B3-CDF1094DD8E6}">
      <dsp:nvSpPr>
        <dsp:cNvPr id="0" name=""/>
        <dsp:cNvSpPr/>
      </dsp:nvSpPr>
      <dsp:spPr>
        <a:xfrm>
          <a:off x="1976491" y="993280"/>
          <a:ext cx="166791" cy="166791"/>
        </a:xfrm>
        <a:prstGeom prst="triangle">
          <a:avLst>
            <a:gd name="adj" fmla="val 100000"/>
          </a:avLst>
        </a:prstGeom>
        <a:solidFill>
          <a:schemeClr val="accent5">
            <a:hueOff val="-2027563"/>
            <a:satOff val="-5226"/>
            <a:lumOff val="-3530"/>
            <a:alphaOff val="0"/>
          </a:schemeClr>
        </a:solidFill>
        <a:ln w="12700" cap="flat" cmpd="sng" algn="ctr">
          <a:solidFill>
            <a:schemeClr val="accent5">
              <a:hueOff val="-2027563"/>
              <a:satOff val="-5226"/>
              <a:lumOff val="-353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1E419F-95A1-7F4B-885C-0D02223AA78E}">
      <dsp:nvSpPr>
        <dsp:cNvPr id="0" name=""/>
        <dsp:cNvSpPr/>
      </dsp:nvSpPr>
      <dsp:spPr>
        <a:xfrm rot="5400000">
          <a:off x="2489058" y="797580"/>
          <a:ext cx="588448" cy="979165"/>
        </a:xfrm>
        <a:prstGeom prst="corner">
          <a:avLst>
            <a:gd name="adj1" fmla="val 16120"/>
            <a:gd name="adj2" fmla="val 16110"/>
          </a:avLst>
        </a:prstGeom>
        <a:solidFill>
          <a:schemeClr val="accent5">
            <a:hueOff val="-2703417"/>
            <a:satOff val="-6968"/>
            <a:lumOff val="-4706"/>
            <a:alphaOff val="0"/>
          </a:schemeClr>
        </a:solidFill>
        <a:ln w="12700" cap="flat" cmpd="sng" algn="ctr">
          <a:solidFill>
            <a:schemeClr val="accent5">
              <a:hueOff val="-2703417"/>
              <a:satOff val="-6968"/>
              <a:lumOff val="-47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C6003E-1B2B-0A49-8242-639CAA8FF947}">
      <dsp:nvSpPr>
        <dsp:cNvPr id="0" name=""/>
        <dsp:cNvSpPr/>
      </dsp:nvSpPr>
      <dsp:spPr>
        <a:xfrm>
          <a:off x="2358375" y="1090139"/>
          <a:ext cx="1055588" cy="7748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fr-FR" sz="1400" kern="1200"/>
            <a:t>Préparer une candidature ou une proposition</a:t>
          </a:r>
        </a:p>
      </dsp:txBody>
      <dsp:txXfrm>
        <a:off x="2358375" y="1090139"/>
        <a:ext cx="1055588" cy="774874"/>
      </dsp:txXfrm>
    </dsp:sp>
    <dsp:sp modelId="{F1FDC70D-AAFF-A947-9F0A-E02C4B291A47}">
      <dsp:nvSpPr>
        <dsp:cNvPr id="0" name=""/>
        <dsp:cNvSpPr/>
      </dsp:nvSpPr>
      <dsp:spPr>
        <a:xfrm>
          <a:off x="3108035" y="725493"/>
          <a:ext cx="166791" cy="166791"/>
        </a:xfrm>
        <a:prstGeom prst="triangle">
          <a:avLst>
            <a:gd name="adj" fmla="val 100000"/>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829ACF-22B9-7046-8D94-C7758676DD55}">
      <dsp:nvSpPr>
        <dsp:cNvPr id="0" name=""/>
        <dsp:cNvSpPr/>
      </dsp:nvSpPr>
      <dsp:spPr>
        <a:xfrm rot="5400000">
          <a:off x="3634151" y="529792"/>
          <a:ext cx="588448" cy="979165"/>
        </a:xfrm>
        <a:prstGeom prst="corner">
          <a:avLst>
            <a:gd name="adj1" fmla="val 16120"/>
            <a:gd name="adj2" fmla="val 16110"/>
          </a:avLst>
        </a:prstGeom>
        <a:solidFill>
          <a:schemeClr val="accent5">
            <a:hueOff val="-4055126"/>
            <a:satOff val="-10451"/>
            <a:lumOff val="-7059"/>
            <a:alphaOff val="0"/>
          </a:schemeClr>
        </a:solidFill>
        <a:ln w="12700" cap="flat" cmpd="sng" algn="ctr">
          <a:solidFill>
            <a:schemeClr val="accent5">
              <a:hueOff val="-4055126"/>
              <a:satOff val="-10451"/>
              <a:lumOff val="-705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DE1C17E-F9EA-2A46-B830-8D8D3065D311}">
      <dsp:nvSpPr>
        <dsp:cNvPr id="0" name=""/>
        <dsp:cNvSpPr/>
      </dsp:nvSpPr>
      <dsp:spPr>
        <a:xfrm>
          <a:off x="3535924" y="822352"/>
          <a:ext cx="883995" cy="7748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fr-FR" sz="1400" kern="1200"/>
            <a:t>Soumettre au parrain</a:t>
          </a:r>
        </a:p>
      </dsp:txBody>
      <dsp:txXfrm>
        <a:off x="3535924" y="822352"/>
        <a:ext cx="883995" cy="774874"/>
      </dsp:txXfrm>
    </dsp:sp>
    <dsp:sp modelId="{DC670E38-0010-9245-8510-83B3E3B1A9E4}">
      <dsp:nvSpPr>
        <dsp:cNvPr id="0" name=""/>
        <dsp:cNvSpPr/>
      </dsp:nvSpPr>
      <dsp:spPr>
        <a:xfrm>
          <a:off x="4253129" y="457705"/>
          <a:ext cx="166791" cy="166791"/>
        </a:xfrm>
        <a:prstGeom prst="triangle">
          <a:avLst>
            <a:gd name="adj" fmla="val 100000"/>
          </a:avLst>
        </a:prstGeom>
        <a:solidFill>
          <a:schemeClr val="accent5">
            <a:hueOff val="-4730980"/>
            <a:satOff val="-12193"/>
            <a:lumOff val="-8236"/>
            <a:alphaOff val="0"/>
          </a:schemeClr>
        </a:solidFill>
        <a:ln w="12700" cap="flat" cmpd="sng" algn="ctr">
          <a:solidFill>
            <a:schemeClr val="accent5">
              <a:hueOff val="-4730980"/>
              <a:satOff val="-12193"/>
              <a:lumOff val="-823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05E425-3A09-C841-A4A9-550FEDB41E1F}">
      <dsp:nvSpPr>
        <dsp:cNvPr id="0" name=""/>
        <dsp:cNvSpPr/>
      </dsp:nvSpPr>
      <dsp:spPr>
        <a:xfrm rot="5400000">
          <a:off x="4779244" y="262005"/>
          <a:ext cx="588448" cy="979165"/>
        </a:xfrm>
        <a:prstGeom prst="corner">
          <a:avLst>
            <a:gd name="adj1" fmla="val 16120"/>
            <a:gd name="adj2" fmla="val 16110"/>
          </a:avLst>
        </a:prstGeom>
        <a:solidFill>
          <a:schemeClr val="accent5">
            <a:hueOff val="-5406834"/>
            <a:satOff val="-13935"/>
            <a:lumOff val="-9412"/>
            <a:alphaOff val="0"/>
          </a:schemeClr>
        </a:solidFill>
        <a:ln w="12700" cap="flat" cmpd="sng" algn="ctr">
          <a:solidFill>
            <a:schemeClr val="accent5">
              <a:hueOff val="-5406834"/>
              <a:satOff val="-13935"/>
              <a:lumOff val="-941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446383-42FF-1449-B1DB-F4346DC59022}">
      <dsp:nvSpPr>
        <dsp:cNvPr id="0" name=""/>
        <dsp:cNvSpPr/>
      </dsp:nvSpPr>
      <dsp:spPr>
        <a:xfrm>
          <a:off x="4660230" y="554564"/>
          <a:ext cx="1077971" cy="7748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fr-FR" sz="1400" kern="1200"/>
            <a:t>Avis d’attribution de subvention</a:t>
          </a:r>
        </a:p>
      </dsp:txBody>
      <dsp:txXfrm>
        <a:off x="4660230" y="554564"/>
        <a:ext cx="1077971" cy="774874"/>
      </dsp:txXfrm>
    </dsp:sp>
    <dsp:sp modelId="{1BD795A6-98AB-7343-9266-F62BF5C5EDD4}">
      <dsp:nvSpPr>
        <dsp:cNvPr id="0" name=""/>
        <dsp:cNvSpPr/>
      </dsp:nvSpPr>
      <dsp:spPr>
        <a:xfrm>
          <a:off x="5398222" y="189918"/>
          <a:ext cx="166791" cy="166791"/>
        </a:xfrm>
        <a:prstGeom prst="triangle">
          <a:avLst>
            <a:gd name="adj" fmla="val 100000"/>
          </a:avLst>
        </a:prstGeom>
        <a:solidFill>
          <a:schemeClr val="accent5">
            <a:hueOff val="-6082688"/>
            <a:satOff val="-15677"/>
            <a:lumOff val="-10588"/>
            <a:alphaOff val="0"/>
          </a:schemeClr>
        </a:solidFill>
        <a:ln w="12700" cap="flat" cmpd="sng" algn="ctr">
          <a:solidFill>
            <a:schemeClr val="accent5">
              <a:hueOff val="-6082688"/>
              <a:satOff val="-15677"/>
              <a:lumOff val="-1058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03ED94-AA44-1644-8527-A150BD127EE3}">
      <dsp:nvSpPr>
        <dsp:cNvPr id="0" name=""/>
        <dsp:cNvSpPr/>
      </dsp:nvSpPr>
      <dsp:spPr>
        <a:xfrm rot="5400000">
          <a:off x="5924337" y="-5781"/>
          <a:ext cx="588448" cy="979165"/>
        </a:xfrm>
        <a:prstGeom prst="corner">
          <a:avLst>
            <a:gd name="adj1" fmla="val 16120"/>
            <a:gd name="adj2" fmla="val 16110"/>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A7207E-1B55-254B-A197-2FB8E12C2239}">
      <dsp:nvSpPr>
        <dsp:cNvPr id="0" name=""/>
        <dsp:cNvSpPr/>
      </dsp:nvSpPr>
      <dsp:spPr>
        <a:xfrm>
          <a:off x="5826111" y="286777"/>
          <a:ext cx="883995" cy="7748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fr-FR" sz="1400" kern="1200"/>
            <a:t>Prix accepté par le College of Health Sciences</a:t>
          </a:r>
        </a:p>
      </dsp:txBody>
      <dsp:txXfrm>
        <a:off x="5826111" y="286777"/>
        <a:ext cx="883995" cy="7748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DE51A5-7641-C347-B6EA-D17E9736E392}">
      <dsp:nvSpPr>
        <dsp:cNvPr id="0" name=""/>
        <dsp:cNvSpPr/>
      </dsp:nvSpPr>
      <dsp:spPr>
        <a:xfrm rot="5400000">
          <a:off x="493423" y="868840"/>
          <a:ext cx="840136" cy="1397968"/>
        </a:xfrm>
        <a:prstGeom prst="corner">
          <a:avLst>
            <a:gd name="adj1" fmla="val 16120"/>
            <a:gd name="adj2" fmla="val 161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886D05-AE96-B54C-B856-4D0422BA0157}">
      <dsp:nvSpPr>
        <dsp:cNvPr id="0" name=""/>
        <dsp:cNvSpPr/>
      </dsp:nvSpPr>
      <dsp:spPr>
        <a:xfrm>
          <a:off x="353184" y="1286532"/>
          <a:ext cx="1262094" cy="1106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fr-FR" sz="1400" kern="1200"/>
            <a:t>Configuration du prix</a:t>
          </a:r>
        </a:p>
      </dsp:txBody>
      <dsp:txXfrm>
        <a:off x="353184" y="1286532"/>
        <a:ext cx="1262094" cy="1106299"/>
      </dsp:txXfrm>
    </dsp:sp>
    <dsp:sp modelId="{1DAF4E00-1184-9E4B-9477-8BCFBE1FF1C7}">
      <dsp:nvSpPr>
        <dsp:cNvPr id="0" name=""/>
        <dsp:cNvSpPr/>
      </dsp:nvSpPr>
      <dsp:spPr>
        <a:xfrm>
          <a:off x="1377147" y="765920"/>
          <a:ext cx="238130" cy="238130"/>
        </a:xfrm>
        <a:prstGeom prst="triangle">
          <a:avLst>
            <a:gd name="adj" fmla="val 100000"/>
          </a:avLst>
        </a:prstGeom>
        <a:solidFill>
          <a:schemeClr val="accent5">
            <a:hueOff val="-1126424"/>
            <a:satOff val="-2903"/>
            <a:lumOff val="-1961"/>
            <a:alphaOff val="0"/>
          </a:schemeClr>
        </a:solidFill>
        <a:ln w="12700" cap="flat" cmpd="sng" algn="ctr">
          <a:solidFill>
            <a:schemeClr val="accent5">
              <a:hueOff val="-1126424"/>
              <a:satOff val="-2903"/>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9D85A9-CAD3-FC46-9C04-52F36BF63838}">
      <dsp:nvSpPr>
        <dsp:cNvPr id="0" name=""/>
        <dsp:cNvSpPr/>
      </dsp:nvSpPr>
      <dsp:spPr>
        <a:xfrm rot="5400000">
          <a:off x="2038473" y="486516"/>
          <a:ext cx="840136" cy="1397968"/>
        </a:xfrm>
        <a:prstGeom prst="corner">
          <a:avLst>
            <a:gd name="adj1" fmla="val 16120"/>
            <a:gd name="adj2" fmla="val 16110"/>
          </a:avLst>
        </a:prstGeom>
        <a:solidFill>
          <a:schemeClr val="accent5">
            <a:hueOff val="-2252848"/>
            <a:satOff val="-5806"/>
            <a:lumOff val="-3922"/>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E62426-893F-1D48-93A0-54C7D23810C3}">
      <dsp:nvSpPr>
        <dsp:cNvPr id="0" name=""/>
        <dsp:cNvSpPr/>
      </dsp:nvSpPr>
      <dsp:spPr>
        <a:xfrm>
          <a:off x="1898233" y="904208"/>
          <a:ext cx="1262094" cy="1106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fr-FR" sz="1400" kern="1200"/>
            <a:t>Suivi des progrès de la recherche et de l’attribution</a:t>
          </a:r>
        </a:p>
      </dsp:txBody>
      <dsp:txXfrm>
        <a:off x="1898233" y="904208"/>
        <a:ext cx="1262094" cy="1106299"/>
      </dsp:txXfrm>
    </dsp:sp>
    <dsp:sp modelId="{74056CE2-0311-1F4A-A912-F0C4684FD872}">
      <dsp:nvSpPr>
        <dsp:cNvPr id="0" name=""/>
        <dsp:cNvSpPr/>
      </dsp:nvSpPr>
      <dsp:spPr>
        <a:xfrm>
          <a:off x="2922196" y="383596"/>
          <a:ext cx="238130" cy="238130"/>
        </a:xfrm>
        <a:prstGeom prst="triangle">
          <a:avLst>
            <a:gd name="adj" fmla="val 100000"/>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14A790-CD92-7947-8F57-66225206EABC}">
      <dsp:nvSpPr>
        <dsp:cNvPr id="0" name=""/>
        <dsp:cNvSpPr/>
      </dsp:nvSpPr>
      <dsp:spPr>
        <a:xfrm rot="5400000">
          <a:off x="3583523" y="104192"/>
          <a:ext cx="840136" cy="1397968"/>
        </a:xfrm>
        <a:prstGeom prst="corner">
          <a:avLst>
            <a:gd name="adj1" fmla="val 16120"/>
            <a:gd name="adj2" fmla="val 16110"/>
          </a:avLst>
        </a:prstGeom>
        <a:solidFill>
          <a:schemeClr val="accent5">
            <a:hueOff val="-4505695"/>
            <a:satOff val="-11613"/>
            <a:lumOff val="-7843"/>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2D134D-2C18-E147-A6CA-8AE49AA50DDA}">
      <dsp:nvSpPr>
        <dsp:cNvPr id="0" name=""/>
        <dsp:cNvSpPr/>
      </dsp:nvSpPr>
      <dsp:spPr>
        <a:xfrm>
          <a:off x="3443283" y="521884"/>
          <a:ext cx="1262094" cy="1106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fr-FR" sz="1400" kern="1200"/>
            <a:t>Rapports d’avancement</a:t>
          </a:r>
        </a:p>
      </dsp:txBody>
      <dsp:txXfrm>
        <a:off x="3443283" y="521884"/>
        <a:ext cx="1262094" cy="1106299"/>
      </dsp:txXfrm>
    </dsp:sp>
    <dsp:sp modelId="{0BE19DD7-1A03-AA46-9AD7-416994139CE0}">
      <dsp:nvSpPr>
        <dsp:cNvPr id="0" name=""/>
        <dsp:cNvSpPr/>
      </dsp:nvSpPr>
      <dsp:spPr>
        <a:xfrm>
          <a:off x="4467246" y="1272"/>
          <a:ext cx="238130" cy="238130"/>
        </a:xfrm>
        <a:prstGeom prst="triangle">
          <a:avLst>
            <a:gd name="adj" fmla="val 100000"/>
          </a:avLst>
        </a:prstGeom>
        <a:solidFill>
          <a:schemeClr val="accent5">
            <a:hueOff val="-5632119"/>
            <a:satOff val="-14516"/>
            <a:lumOff val="-9804"/>
            <a:alphaOff val="0"/>
          </a:schemeClr>
        </a:solidFill>
        <a:ln w="12700" cap="flat" cmpd="sng" algn="ctr">
          <a:solidFill>
            <a:schemeClr val="accent5">
              <a:hueOff val="-5632119"/>
              <a:satOff val="-14516"/>
              <a:lumOff val="-9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79C91E-6DBE-9A4D-9F8A-6D0EBB5BD25D}">
      <dsp:nvSpPr>
        <dsp:cNvPr id="0" name=""/>
        <dsp:cNvSpPr/>
      </dsp:nvSpPr>
      <dsp:spPr>
        <a:xfrm rot="5400000">
          <a:off x="5128572" y="-278131"/>
          <a:ext cx="840136" cy="1397968"/>
        </a:xfrm>
        <a:prstGeom prst="corner">
          <a:avLst>
            <a:gd name="adj1" fmla="val 16120"/>
            <a:gd name="adj2" fmla="val 16110"/>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69565E-9CB8-4B4A-8B42-363A3E4790BE}">
      <dsp:nvSpPr>
        <dsp:cNvPr id="0" name=""/>
        <dsp:cNvSpPr/>
      </dsp:nvSpPr>
      <dsp:spPr>
        <a:xfrm>
          <a:off x="4988333" y="139559"/>
          <a:ext cx="1262094" cy="1106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fr-FR" sz="1400" kern="1200"/>
            <a:t>Clôture du prix</a:t>
          </a:r>
        </a:p>
      </dsp:txBody>
      <dsp:txXfrm>
        <a:off x="4988333" y="139559"/>
        <a:ext cx="1262094" cy="11062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E6ABC6-6F3A-4B3E-B10C-3D0C99D128D8}">
      <dsp:nvSpPr>
        <dsp:cNvPr id="0" name=""/>
        <dsp:cNvSpPr/>
      </dsp:nvSpPr>
      <dsp:spPr>
        <a:xfrm rot="5400000">
          <a:off x="-125094" y="125111"/>
          <a:ext cx="833961" cy="583773"/>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b="1" kern="1200">
              <a:solidFill>
                <a:sysClr val="windowText" lastClr="000000"/>
              </a:solidFill>
            </a:rPr>
            <a:t>1</a:t>
          </a:r>
        </a:p>
      </dsp:txBody>
      <dsp:txXfrm rot="-5400000">
        <a:off x="1" y="291904"/>
        <a:ext cx="583773" cy="250188"/>
      </dsp:txXfrm>
    </dsp:sp>
    <dsp:sp modelId="{49B1F799-9F13-4F81-B80F-BB40E58EBF79}">
      <dsp:nvSpPr>
        <dsp:cNvPr id="0" name=""/>
        <dsp:cNvSpPr/>
      </dsp:nvSpPr>
      <dsp:spPr>
        <a:xfrm rot="5400000">
          <a:off x="2426229" y="-1842439"/>
          <a:ext cx="542075" cy="4226986"/>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t>L’enquêteur divulgue les SFI et décrit comment ils sont liés ou non à sa recherche.</a:t>
          </a:r>
        </a:p>
      </dsp:txBody>
      <dsp:txXfrm rot="-5400000">
        <a:off x="583774" y="26478"/>
        <a:ext cx="4200524" cy="489151"/>
      </dsp:txXfrm>
    </dsp:sp>
    <dsp:sp modelId="{E6000C6B-5D1C-4AED-BA68-A88BB4DB0E61}">
      <dsp:nvSpPr>
        <dsp:cNvPr id="0" name=""/>
        <dsp:cNvSpPr/>
      </dsp:nvSpPr>
      <dsp:spPr>
        <a:xfrm rot="5400000">
          <a:off x="-125094" y="837838"/>
          <a:ext cx="833961" cy="583773"/>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b="1" kern="1200">
              <a:solidFill>
                <a:sysClr val="windowText" lastClr="000000"/>
              </a:solidFill>
            </a:rPr>
            <a:t>2</a:t>
          </a:r>
        </a:p>
      </dsp:txBody>
      <dsp:txXfrm rot="-5400000">
        <a:off x="1" y="1004631"/>
        <a:ext cx="583773" cy="250188"/>
      </dsp:txXfrm>
    </dsp:sp>
    <dsp:sp modelId="{BBD28769-C954-4FEF-B791-310BAFF7E33F}">
      <dsp:nvSpPr>
        <dsp:cNvPr id="0" name=""/>
        <dsp:cNvSpPr/>
      </dsp:nvSpPr>
      <dsp:spPr>
        <a:xfrm rot="5400000">
          <a:off x="2426229" y="-1129711"/>
          <a:ext cx="542075" cy="4226986"/>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t>Le responsable désigné examine la divulgation du chercheur, détermine si le SFI est lié à la recherche, détermine s’il existe une relation et discute avec les chefs de département, de laboratoire et du CHS.</a:t>
          </a:r>
        </a:p>
      </dsp:txBody>
      <dsp:txXfrm rot="-5400000">
        <a:off x="583774" y="739206"/>
        <a:ext cx="4200524" cy="489151"/>
      </dsp:txXfrm>
    </dsp:sp>
    <dsp:sp modelId="{9C7F0F1B-7A04-4234-97AC-F9C405FC5E5E}">
      <dsp:nvSpPr>
        <dsp:cNvPr id="0" name=""/>
        <dsp:cNvSpPr/>
      </dsp:nvSpPr>
      <dsp:spPr>
        <a:xfrm rot="5400000">
          <a:off x="-125094" y="1550565"/>
          <a:ext cx="833961" cy="583773"/>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b="1" kern="1200">
              <a:solidFill>
                <a:sysClr val="windowText" lastClr="000000"/>
              </a:solidFill>
            </a:rPr>
            <a:t>3</a:t>
          </a:r>
        </a:p>
      </dsp:txBody>
      <dsp:txXfrm rot="-5400000">
        <a:off x="1" y="1717358"/>
        <a:ext cx="583773" cy="250188"/>
      </dsp:txXfrm>
    </dsp:sp>
    <dsp:sp modelId="{4C66DB8E-858A-4358-8608-9406D2DB2962}">
      <dsp:nvSpPr>
        <dsp:cNvPr id="0" name=""/>
        <dsp:cNvSpPr/>
      </dsp:nvSpPr>
      <dsp:spPr>
        <a:xfrm rot="5400000">
          <a:off x="2426229" y="-416984"/>
          <a:ext cx="542075" cy="4226986"/>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t>Le directeur de programme (DP) travaille avec l’enquêteur, le RGS et le responsable du CHS pour clarifier les détails et rédiger un plan de gestion. Le DP soumet le plan au comité des COI.</a:t>
          </a:r>
        </a:p>
      </dsp:txBody>
      <dsp:txXfrm rot="-5400000">
        <a:off x="583774" y="1451933"/>
        <a:ext cx="4200524" cy="489151"/>
      </dsp:txXfrm>
    </dsp:sp>
    <dsp:sp modelId="{28904F2A-4F0C-4190-B49E-0C5B020DB107}">
      <dsp:nvSpPr>
        <dsp:cNvPr id="0" name=""/>
        <dsp:cNvSpPr/>
      </dsp:nvSpPr>
      <dsp:spPr>
        <a:xfrm rot="5400000">
          <a:off x="-125094" y="2263293"/>
          <a:ext cx="833961" cy="583773"/>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b="1" kern="1200">
              <a:solidFill>
                <a:sysClr val="windowText" lastClr="000000"/>
              </a:solidFill>
            </a:rPr>
            <a:t>4</a:t>
          </a:r>
        </a:p>
      </dsp:txBody>
      <dsp:txXfrm rot="-5400000">
        <a:off x="1" y="2430086"/>
        <a:ext cx="583773" cy="250188"/>
      </dsp:txXfrm>
    </dsp:sp>
    <dsp:sp modelId="{60B48884-492C-4699-9B9D-F31BCBB52E8C}">
      <dsp:nvSpPr>
        <dsp:cNvPr id="0" name=""/>
        <dsp:cNvSpPr/>
      </dsp:nvSpPr>
      <dsp:spPr>
        <a:xfrm rot="5400000">
          <a:off x="2426229" y="295743"/>
          <a:ext cx="542075" cy="4226986"/>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t>Le comité des COI examine les divulgations et l’ébauche du plan de gestion, détermine s’il y a un FCOI et recommande au responsable désigné du CHS si le FCOI peut être géré.</a:t>
          </a:r>
        </a:p>
      </dsp:txBody>
      <dsp:txXfrm rot="-5400000">
        <a:off x="583774" y="2164660"/>
        <a:ext cx="4200524" cy="489151"/>
      </dsp:txXfrm>
    </dsp:sp>
    <dsp:sp modelId="{4DF5A364-1767-4C9B-AD5C-19FED23E60F7}">
      <dsp:nvSpPr>
        <dsp:cNvPr id="0" name=""/>
        <dsp:cNvSpPr/>
      </dsp:nvSpPr>
      <dsp:spPr>
        <a:xfrm rot="5400000">
          <a:off x="-125094" y="2976020"/>
          <a:ext cx="833961" cy="583773"/>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b="1" kern="1200">
              <a:solidFill>
                <a:sysClr val="windowText" lastClr="000000"/>
              </a:solidFill>
            </a:rPr>
            <a:t>5</a:t>
          </a:r>
        </a:p>
      </dsp:txBody>
      <dsp:txXfrm rot="-5400000">
        <a:off x="1" y="3142813"/>
        <a:ext cx="583773" cy="250188"/>
      </dsp:txXfrm>
    </dsp:sp>
    <dsp:sp modelId="{B1D40DEF-2A60-460D-B3CF-8664210C615B}">
      <dsp:nvSpPr>
        <dsp:cNvPr id="0" name=""/>
        <dsp:cNvSpPr/>
      </dsp:nvSpPr>
      <dsp:spPr>
        <a:xfrm rot="5400000">
          <a:off x="2426229" y="1008470"/>
          <a:ext cx="542075" cy="4226986"/>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t>Le directeur du CHS prend une décision finale sur le FCOI et détermine s’il peut être géré. Le comité des COI informe l’enquêteur de la décision et des prochaines étapes.</a:t>
          </a:r>
        </a:p>
      </dsp:txBody>
      <dsp:txXfrm rot="-5400000">
        <a:off x="583774" y="2877387"/>
        <a:ext cx="4200524" cy="48915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E6ABC6-6F3A-4B3E-B10C-3D0C99D128D8}">
      <dsp:nvSpPr>
        <dsp:cNvPr id="0" name=""/>
        <dsp:cNvSpPr/>
      </dsp:nvSpPr>
      <dsp:spPr>
        <a:xfrm rot="5400000">
          <a:off x="-113978" y="114285"/>
          <a:ext cx="759853" cy="531897"/>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solidFill>
                <a:sysClr val="windowText" lastClr="000000"/>
              </a:solidFill>
            </a:rPr>
            <a:t>1</a:t>
          </a:r>
        </a:p>
      </dsp:txBody>
      <dsp:txXfrm rot="-5400000">
        <a:off x="1" y="266256"/>
        <a:ext cx="531897" cy="227956"/>
      </dsp:txXfrm>
    </dsp:sp>
    <dsp:sp modelId="{49B1F799-9F13-4F81-B80F-BB40E58EBF79}">
      <dsp:nvSpPr>
        <dsp:cNvPr id="0" name=""/>
        <dsp:cNvSpPr/>
      </dsp:nvSpPr>
      <dsp:spPr>
        <a:xfrm rot="5400000">
          <a:off x="2433194" y="-1900989"/>
          <a:ext cx="493904" cy="4296498"/>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t>L’enquêteur finalise le plan de gestion avec l’aide de l’agent du comité des COI</a:t>
          </a:r>
        </a:p>
      </dsp:txBody>
      <dsp:txXfrm rot="-5400000">
        <a:off x="531897" y="24418"/>
        <a:ext cx="4272388" cy="445684"/>
      </dsp:txXfrm>
    </dsp:sp>
    <dsp:sp modelId="{E6000C6B-5D1C-4AED-BA68-A88BB4DB0E61}">
      <dsp:nvSpPr>
        <dsp:cNvPr id="0" name=""/>
        <dsp:cNvSpPr/>
      </dsp:nvSpPr>
      <dsp:spPr>
        <a:xfrm rot="5400000">
          <a:off x="-113978" y="715370"/>
          <a:ext cx="759853" cy="531897"/>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solidFill>
                <a:sysClr val="windowText" lastClr="000000"/>
              </a:solidFill>
            </a:rPr>
            <a:t>2</a:t>
          </a:r>
        </a:p>
      </dsp:txBody>
      <dsp:txXfrm rot="-5400000">
        <a:off x="1" y="867341"/>
        <a:ext cx="531897" cy="227956"/>
      </dsp:txXfrm>
    </dsp:sp>
    <dsp:sp modelId="{BBD28769-C954-4FEF-B791-310BAFF7E33F}">
      <dsp:nvSpPr>
        <dsp:cNvPr id="0" name=""/>
        <dsp:cNvSpPr/>
      </dsp:nvSpPr>
      <dsp:spPr>
        <a:xfrm rot="5400000">
          <a:off x="2433194" y="-1299904"/>
          <a:ext cx="493904" cy="4296498"/>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t>Les chefs de département, de laboratoire et de centre examinent et approuvent le plan de gestion. L’agent du comité des COI soumet le plan au comité des COI.</a:t>
          </a:r>
        </a:p>
      </dsp:txBody>
      <dsp:txXfrm rot="-5400000">
        <a:off x="531897" y="625503"/>
        <a:ext cx="4272388" cy="445684"/>
      </dsp:txXfrm>
    </dsp:sp>
    <dsp:sp modelId="{9C7F0F1B-7A04-4234-97AC-F9C405FC5E5E}">
      <dsp:nvSpPr>
        <dsp:cNvPr id="0" name=""/>
        <dsp:cNvSpPr/>
      </dsp:nvSpPr>
      <dsp:spPr>
        <a:xfrm rot="5400000">
          <a:off x="-113978" y="1316455"/>
          <a:ext cx="759853" cy="531897"/>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solidFill>
                <a:sysClr val="windowText" lastClr="000000"/>
              </a:solidFill>
            </a:rPr>
            <a:t>3</a:t>
          </a:r>
        </a:p>
      </dsp:txBody>
      <dsp:txXfrm rot="-5400000">
        <a:off x="1" y="1468426"/>
        <a:ext cx="531897" cy="227956"/>
      </dsp:txXfrm>
    </dsp:sp>
    <dsp:sp modelId="{4C66DB8E-858A-4358-8608-9406D2DB2962}">
      <dsp:nvSpPr>
        <dsp:cNvPr id="0" name=""/>
        <dsp:cNvSpPr/>
      </dsp:nvSpPr>
      <dsp:spPr>
        <a:xfrm rot="5400000">
          <a:off x="2433194" y="-698819"/>
          <a:ext cx="493904" cy="4296498"/>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t>Le comité des COI examine le plan et recommande des changements à l’enquêteur ou l’approbation au responsable de l’établissement</a:t>
          </a:r>
        </a:p>
      </dsp:txBody>
      <dsp:txXfrm rot="-5400000">
        <a:off x="531897" y="1226588"/>
        <a:ext cx="4272388" cy="445684"/>
      </dsp:txXfrm>
    </dsp:sp>
    <dsp:sp modelId="{28904F2A-4F0C-4190-B49E-0C5B020DB107}">
      <dsp:nvSpPr>
        <dsp:cNvPr id="0" name=""/>
        <dsp:cNvSpPr/>
      </dsp:nvSpPr>
      <dsp:spPr>
        <a:xfrm rot="5400000">
          <a:off x="-113978" y="1917540"/>
          <a:ext cx="759853" cy="531897"/>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fr-FR" sz="1400" b="1" kern="1200">
              <a:solidFill>
                <a:sysClr val="windowText" lastClr="000000"/>
              </a:solidFill>
            </a:rPr>
            <a:t>4</a:t>
          </a:r>
        </a:p>
      </dsp:txBody>
      <dsp:txXfrm rot="-5400000">
        <a:off x="1" y="2069511"/>
        <a:ext cx="531897" cy="227956"/>
      </dsp:txXfrm>
    </dsp:sp>
    <dsp:sp modelId="{60B48884-492C-4699-9B9D-F31BCBB52E8C}">
      <dsp:nvSpPr>
        <dsp:cNvPr id="0" name=""/>
        <dsp:cNvSpPr/>
      </dsp:nvSpPr>
      <dsp:spPr>
        <a:xfrm rot="5400000">
          <a:off x="2433194" y="-97734"/>
          <a:ext cx="493904" cy="4296498"/>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t>L’officiel de l’établissement délivre l’approbation, après quoi la recherche peut commencer.</a:t>
          </a:r>
        </a:p>
      </dsp:txBody>
      <dsp:txXfrm rot="-5400000">
        <a:off x="531897" y="1827673"/>
        <a:ext cx="4272388" cy="445684"/>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85A4A-AFC7-4CD7-B51C-3BB443D617E2}">
  <ds:schemaRefs>
    <ds:schemaRef ds:uri="http://schemas.microsoft.com/sharepoint/v3/contenttype/forms"/>
  </ds:schemaRefs>
</ds:datastoreItem>
</file>

<file path=customXml/itemProps2.xml><?xml version="1.0" encoding="utf-8"?>
<ds:datastoreItem xmlns:ds="http://schemas.openxmlformats.org/officeDocument/2006/customXml" ds:itemID="{BE4CDA4B-800D-4844-962C-E0BDC1CDB36C}">
  <ds:schemaRefs>
    <ds:schemaRef ds:uri="http://schemas.openxmlformats.org/officeDocument/2006/bibliography"/>
  </ds:schemaRefs>
</ds:datastoreItem>
</file>

<file path=customXml/itemProps3.xml><?xml version="1.0" encoding="utf-8"?>
<ds:datastoreItem xmlns:ds="http://schemas.openxmlformats.org/officeDocument/2006/customXml" ds:itemID="{92C7AB1F-3AE6-4CC7-89D9-39F7BCCEB8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130596-E56B-4E18-AEF6-BAB7FFC71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3de9faa6-9fe1-49b3-9a08-227a296b54a6}" enabled="1" method="Privileged" siteId="{d5fe813e-0caa-432a-b2ac-d555aa91bd1c}" contentBits="0" removed="0"/>
</clbl:labelList>
</file>

<file path=docProps/app.xml><?xml version="1.0" encoding="utf-8"?>
<Properties xmlns="http://schemas.openxmlformats.org/officeDocument/2006/extended-properties" xmlns:vt="http://schemas.openxmlformats.org/officeDocument/2006/docPropsVTypes">
  <Template>Normal.dotm</Template>
  <TotalTime>32</TotalTime>
  <Pages>37</Pages>
  <Words>8675</Words>
  <Characters>49453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Paula (NIH/NIAID) [E]</dc:creator>
  <cp:keywords/>
  <dc:description/>
  <cp:lastModifiedBy>Gorelik, Irina [USA]</cp:lastModifiedBy>
  <cp:revision>13</cp:revision>
  <cp:lastPrinted>2020-12-01T19:06:00Z</cp:lastPrinted>
  <dcterms:created xsi:type="dcterms:W3CDTF">2023-09-01T12:01:00Z</dcterms:created>
  <dcterms:modified xsi:type="dcterms:W3CDTF">2023-09-07T14:24:00Z</dcterms:modified>
</cp:coreProperties>
</file>