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B2FE" w14:textId="01C0F593" w:rsidR="00D52251" w:rsidRPr="009F5DB2" w:rsidRDefault="009C7690" w:rsidP="00C019E4">
      <w:pPr>
        <w:widowControl w:val="0"/>
        <w:spacing w:before="360"/>
        <w:jc w:val="center"/>
        <w:rPr>
          <w:rFonts w:cstheme="minorHAnsi"/>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[Nome da sua instituição]</w:t>
      </w:r>
    </w:p>
    <w:p w14:paraId="6C2E75D7" w14:textId="0AC7BF9A" w:rsidR="00D52251" w:rsidRPr="009F5DB2" w:rsidRDefault="009C7690" w:rsidP="00C019E4">
      <w:pPr>
        <w:widowControl w:val="0"/>
        <w:jc w:val="center"/>
        <w:rPr>
          <w:rFonts w:cstheme="minorHAnsi"/>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Faculdade de Ciências da Saúde</w:t>
      </w:r>
    </w:p>
    <w:p w14:paraId="4D6BA274" w14:textId="36C33FCE" w:rsidR="00D52251" w:rsidRPr="009F5DB2" w:rsidRDefault="00D52251" w:rsidP="00C019E4">
      <w:pPr>
        <w:widowControl w:val="0"/>
        <w:jc w:val="center"/>
        <w:rPr>
          <w:rFonts w:cstheme="minorHAnsi"/>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Gabinete de Serviços de Investigação Patrocinada</w:t>
      </w:r>
    </w:p>
    <w:p w14:paraId="124AF5FE" w14:textId="66238340" w:rsidR="00D52251" w:rsidRPr="004949C0" w:rsidRDefault="00D52251" w:rsidP="00C019E4">
      <w:pPr>
        <w:widowControl w:val="0"/>
        <w:spacing w:before="2040"/>
        <w:jc w:val="center"/>
        <w:rPr>
          <w:rFonts w:cstheme="minorHAnsi"/>
          <w:b/>
          <w:bCs/>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Manual de Operações</w:t>
      </w:r>
    </w:p>
    <w:p w14:paraId="60CBD814" w14:textId="533B6D83" w:rsidR="00D52251" w:rsidRPr="004949C0" w:rsidRDefault="00D52251" w:rsidP="00C019E4">
      <w:pPr>
        <w:widowControl w:val="0"/>
        <w:jc w:val="center"/>
        <w:rPr>
          <w:rFonts w:cstheme="minorHAnsi"/>
          <w:b/>
          <w:bCs/>
          <w:color w:val="2F5496" w:themeColor="accent1" w:themeShade="BF"/>
          <w:sz w:val="72"/>
          <w:szCs w:val="72"/>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pPr>
      <w:r>
        <w:rPr>
          <w:b/>
          <w:bCs/>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para</w:t>
      </w:r>
    </w:p>
    <w:p w14:paraId="072D6A0F" w14:textId="77777777" w:rsidR="00D52251" w:rsidRPr="004949C0" w:rsidRDefault="00D52251" w:rsidP="00C019E4">
      <w:pPr>
        <w:widowControl w:val="0"/>
        <w:jc w:val="center"/>
        <w:rPr>
          <w:rFonts w:cstheme="minorHAnsi"/>
          <w:b/>
          <w:bCs/>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Concessão de Subsídios para Investigação</w:t>
      </w:r>
    </w:p>
    <w:p w14:paraId="186C42EF" w14:textId="62A3912A" w:rsidR="008F2DD4" w:rsidRPr="00D30E75" w:rsidRDefault="00D52251" w:rsidP="00C019E4">
      <w:pPr>
        <w:widowControl w:val="0"/>
        <w:spacing w:before="2400" w:after="120"/>
        <w:jc w:val="center"/>
        <w:rPr>
          <w:rFonts w:cstheme="minorHAnsi"/>
          <w:b/>
          <w:bCs/>
          <w:color w:val="000000" w:themeColor="text1"/>
          <w:sz w:val="28"/>
          <w:szCs w:val="28"/>
        </w:rPr>
      </w:pPr>
      <w:r>
        <w:rPr>
          <w:b/>
          <w:bCs/>
          <w:color w:val="000000" w:themeColor="text1"/>
          <w:sz w:val="28"/>
          <w:szCs w:val="28"/>
        </w:rPr>
        <w:t>Elaborado a 13 de janeiro de 2021 pelos Drs. Paula Strickland e Matthew Fenton</w:t>
      </w:r>
    </w:p>
    <w:p w14:paraId="2028331E" w14:textId="41FC0269" w:rsidR="005A3B32" w:rsidRPr="00D30E75" w:rsidRDefault="008F2DD4" w:rsidP="00C019E4">
      <w:pPr>
        <w:widowControl w:val="0"/>
        <w:spacing w:after="120"/>
        <w:jc w:val="center"/>
      </w:pPr>
      <w:r>
        <w:t>Instituto Nacional de Alergia e Doenças Infecciosas (NIAID), Institutos Nacionais de Saúde (NIH)</w:t>
      </w:r>
    </w:p>
    <w:p w14:paraId="089C9321" w14:textId="42F49CB7" w:rsidR="00D30E75" w:rsidRDefault="00D30E75" w:rsidP="00556647">
      <w:pPr>
        <w:widowControl w:val="0"/>
        <w:spacing w:after="120"/>
        <w:jc w:val="center"/>
        <w:rPr>
          <w:rFonts w:cstheme="minorHAnsi"/>
          <w:color w:val="000000" w:themeColor="text1"/>
        </w:rPr>
      </w:pPr>
      <w:r>
        <w:rPr>
          <w:color w:val="000000" w:themeColor="text1"/>
        </w:rPr>
        <w:t>O NIAID fornece este modelo como ponto de partida genérico para personalização por organizações de investigação estrangeiras. Saiba mais em:</w:t>
      </w:r>
    </w:p>
    <w:p w14:paraId="5C89D8F0" w14:textId="0E20A558" w:rsidR="00A50248" w:rsidRDefault="00000000" w:rsidP="00C019E4">
      <w:pPr>
        <w:widowControl w:val="0"/>
        <w:spacing w:after="120"/>
        <w:jc w:val="center"/>
        <w:rPr>
          <w:rFonts w:cstheme="minorHAnsi"/>
          <w:color w:val="000000" w:themeColor="text1"/>
        </w:rPr>
      </w:pPr>
      <w:hyperlink r:id="rId11" w:history="1">
        <w:r w:rsidR="00F62BA2">
          <w:rPr>
            <w:rStyle w:val="Hyperlink"/>
          </w:rPr>
          <w:t>https://www.niaid.nih.gov/grants-contracts/foreign-manual-of-operations</w:t>
        </w:r>
      </w:hyperlink>
    </w:p>
    <w:p w14:paraId="7F56A38B" w14:textId="17033297" w:rsidR="00BC37D7" w:rsidRDefault="00000000" w:rsidP="00C019E4">
      <w:pPr>
        <w:widowControl w:val="0"/>
        <w:jc w:val="center"/>
        <w:rPr>
          <w:rStyle w:val="Hyperlink"/>
        </w:rPr>
      </w:pPr>
      <w:hyperlink r:id="rId12" w:history="1">
        <w:r w:rsidR="00F62BA2">
          <w:rPr>
            <w:rStyle w:val="Hyperlink"/>
          </w:rPr>
          <w:t>AITrainingHelpDesk@niaid.nih.gov</w:t>
        </w:r>
      </w:hyperlink>
    </w:p>
    <w:p w14:paraId="7E8B12B3" w14:textId="77777777" w:rsidR="00BC37D7" w:rsidRDefault="00BC37D7" w:rsidP="00C019E4">
      <w:pPr>
        <w:widowControl w:val="0"/>
        <w:rPr>
          <w:rStyle w:val="Hyperlink"/>
        </w:rPr>
      </w:pPr>
      <w:r>
        <w:br w:type="page"/>
      </w:r>
    </w:p>
    <w:sdt>
      <w:sdtPr>
        <w:rPr>
          <w:rFonts w:eastAsiaTheme="minorHAnsi" w:cstheme="minorBidi"/>
          <w:b w:val="0"/>
          <w:color w:val="auto"/>
          <w:sz w:val="24"/>
          <w:szCs w:val="24"/>
        </w:rPr>
        <w:id w:val="1775428419"/>
        <w:docPartObj>
          <w:docPartGallery w:val="Table of Contents"/>
          <w:docPartUnique/>
        </w:docPartObj>
      </w:sdtPr>
      <w:sdtEndPr>
        <w:rPr>
          <w:bCs/>
          <w:noProof/>
        </w:rPr>
      </w:sdtEndPr>
      <w:sdtContent>
        <w:p w14:paraId="5910F7CB" w14:textId="171A1B6A" w:rsidR="009F5DB2" w:rsidRPr="009F5DB2" w:rsidRDefault="009F5DB2" w:rsidP="0014205F">
          <w:pPr>
            <w:pStyle w:val="TOCHeading"/>
            <w:rPr>
              <w:rStyle w:val="Heading1Char"/>
              <w:sz w:val="40"/>
              <w:szCs w:val="36"/>
            </w:rPr>
          </w:pPr>
          <w:r>
            <w:rPr>
              <w:rStyle w:val="Heading1Char"/>
              <w:sz w:val="40"/>
              <w:szCs w:val="36"/>
            </w:rPr>
            <w:t>Índice</w:t>
          </w:r>
        </w:p>
        <w:p w14:paraId="5E349B1D" w14:textId="624D8135" w:rsidR="00807E80" w:rsidRDefault="009F5DB2">
          <w:pPr>
            <w:pStyle w:val="TOC1"/>
            <w:tabs>
              <w:tab w:val="right" w:leader="dot" w:pos="9350"/>
            </w:tabs>
            <w:rPr>
              <w:rFonts w:eastAsiaTheme="minorEastAsia"/>
              <w:noProof/>
              <w:sz w:val="22"/>
              <w:szCs w:val="22"/>
              <w:lang w:val="pl-PL" w:eastAsia="pl-PL"/>
            </w:rPr>
          </w:pPr>
          <w:r w:rsidRPr="009F5DB2">
            <w:rPr>
              <w:rFonts w:cstheme="minorHAnsi"/>
            </w:rPr>
            <w:fldChar w:fldCharType="begin"/>
          </w:r>
          <w:r w:rsidRPr="009F5DB2">
            <w:rPr>
              <w:rFonts w:cstheme="minorHAnsi"/>
            </w:rPr>
            <w:instrText xml:space="preserve"> TOC \o "1-3" \h \z \u </w:instrText>
          </w:r>
          <w:r w:rsidRPr="009F5DB2">
            <w:rPr>
              <w:rFonts w:cstheme="minorHAnsi"/>
            </w:rPr>
            <w:fldChar w:fldCharType="separate"/>
          </w:r>
          <w:hyperlink w:anchor="_Toc143854242" w:history="1">
            <w:r w:rsidR="00807E80" w:rsidRPr="00780EBE">
              <w:rPr>
                <w:rStyle w:val="Hyperlink"/>
                <w:noProof/>
              </w:rPr>
              <w:t>Prefácio</w:t>
            </w:r>
            <w:r w:rsidR="00807E80">
              <w:rPr>
                <w:noProof/>
                <w:webHidden/>
              </w:rPr>
              <w:tab/>
            </w:r>
            <w:r w:rsidR="00807E80">
              <w:rPr>
                <w:noProof/>
                <w:webHidden/>
              </w:rPr>
              <w:fldChar w:fldCharType="begin"/>
            </w:r>
            <w:r w:rsidR="00807E80">
              <w:rPr>
                <w:noProof/>
                <w:webHidden/>
              </w:rPr>
              <w:instrText xml:space="preserve"> PAGEREF _Toc143854242 \h </w:instrText>
            </w:r>
            <w:r w:rsidR="00807E80">
              <w:rPr>
                <w:noProof/>
                <w:webHidden/>
              </w:rPr>
            </w:r>
            <w:r w:rsidR="00807E80">
              <w:rPr>
                <w:noProof/>
                <w:webHidden/>
              </w:rPr>
              <w:fldChar w:fldCharType="separate"/>
            </w:r>
            <w:r w:rsidR="00807E80">
              <w:rPr>
                <w:noProof/>
                <w:webHidden/>
              </w:rPr>
              <w:t>3</w:t>
            </w:r>
            <w:r w:rsidR="00807E80">
              <w:rPr>
                <w:noProof/>
                <w:webHidden/>
              </w:rPr>
              <w:fldChar w:fldCharType="end"/>
            </w:r>
          </w:hyperlink>
        </w:p>
        <w:p w14:paraId="232F924F" w14:textId="1DAD810C" w:rsidR="00807E80" w:rsidRDefault="00000000">
          <w:pPr>
            <w:pStyle w:val="TOC1"/>
            <w:tabs>
              <w:tab w:val="right" w:leader="dot" w:pos="9350"/>
            </w:tabs>
            <w:rPr>
              <w:rFonts w:eastAsiaTheme="minorEastAsia"/>
              <w:noProof/>
              <w:sz w:val="22"/>
              <w:szCs w:val="22"/>
              <w:lang w:val="pl-PL" w:eastAsia="pl-PL"/>
            </w:rPr>
          </w:pPr>
          <w:hyperlink w:anchor="_Toc143854243" w:history="1">
            <w:r w:rsidR="00807E80" w:rsidRPr="00780EBE">
              <w:rPr>
                <w:rStyle w:val="Hyperlink"/>
                <w:noProof/>
              </w:rPr>
              <w:t>Acrónimos</w:t>
            </w:r>
            <w:r w:rsidR="00807E80">
              <w:rPr>
                <w:noProof/>
                <w:webHidden/>
              </w:rPr>
              <w:tab/>
            </w:r>
            <w:r w:rsidR="00807E80">
              <w:rPr>
                <w:noProof/>
                <w:webHidden/>
              </w:rPr>
              <w:fldChar w:fldCharType="begin"/>
            </w:r>
            <w:r w:rsidR="00807E80">
              <w:rPr>
                <w:noProof/>
                <w:webHidden/>
              </w:rPr>
              <w:instrText xml:space="preserve"> PAGEREF _Toc143854243 \h </w:instrText>
            </w:r>
            <w:r w:rsidR="00807E80">
              <w:rPr>
                <w:noProof/>
                <w:webHidden/>
              </w:rPr>
            </w:r>
            <w:r w:rsidR="00807E80">
              <w:rPr>
                <w:noProof/>
                <w:webHidden/>
              </w:rPr>
              <w:fldChar w:fldCharType="separate"/>
            </w:r>
            <w:r w:rsidR="00807E80">
              <w:rPr>
                <w:noProof/>
                <w:webHidden/>
              </w:rPr>
              <w:t>4</w:t>
            </w:r>
            <w:r w:rsidR="00807E80">
              <w:rPr>
                <w:noProof/>
                <w:webHidden/>
              </w:rPr>
              <w:fldChar w:fldCharType="end"/>
            </w:r>
          </w:hyperlink>
        </w:p>
        <w:p w14:paraId="730CB451" w14:textId="7345282E" w:rsidR="00807E80" w:rsidRDefault="00000000">
          <w:pPr>
            <w:pStyle w:val="TOC1"/>
            <w:tabs>
              <w:tab w:val="right" w:leader="dot" w:pos="9350"/>
            </w:tabs>
            <w:rPr>
              <w:rFonts w:eastAsiaTheme="minorEastAsia"/>
              <w:noProof/>
              <w:sz w:val="22"/>
              <w:szCs w:val="22"/>
              <w:lang w:val="pl-PL" w:eastAsia="pl-PL"/>
            </w:rPr>
          </w:pPr>
          <w:hyperlink w:anchor="_Toc143854244" w:history="1">
            <w:r w:rsidR="00807E80" w:rsidRPr="00780EBE">
              <w:rPr>
                <w:rStyle w:val="Hyperlink"/>
                <w:noProof/>
              </w:rPr>
              <w:t>Descrição geral dos processos de pré-concessão e pós-concessão</w:t>
            </w:r>
            <w:r w:rsidR="00807E80">
              <w:rPr>
                <w:noProof/>
                <w:webHidden/>
              </w:rPr>
              <w:tab/>
            </w:r>
            <w:r w:rsidR="00807E80">
              <w:rPr>
                <w:noProof/>
                <w:webHidden/>
              </w:rPr>
              <w:fldChar w:fldCharType="begin"/>
            </w:r>
            <w:r w:rsidR="00807E80">
              <w:rPr>
                <w:noProof/>
                <w:webHidden/>
              </w:rPr>
              <w:instrText xml:space="preserve"> PAGEREF _Toc143854244 \h </w:instrText>
            </w:r>
            <w:r w:rsidR="00807E80">
              <w:rPr>
                <w:noProof/>
                <w:webHidden/>
              </w:rPr>
            </w:r>
            <w:r w:rsidR="00807E80">
              <w:rPr>
                <w:noProof/>
                <w:webHidden/>
              </w:rPr>
              <w:fldChar w:fldCharType="separate"/>
            </w:r>
            <w:r w:rsidR="00807E80">
              <w:rPr>
                <w:noProof/>
                <w:webHidden/>
              </w:rPr>
              <w:t>6</w:t>
            </w:r>
            <w:r w:rsidR="00807E80">
              <w:rPr>
                <w:noProof/>
                <w:webHidden/>
              </w:rPr>
              <w:fldChar w:fldCharType="end"/>
            </w:r>
          </w:hyperlink>
        </w:p>
        <w:p w14:paraId="496E7C8A" w14:textId="798C5DB0" w:rsidR="00807E80" w:rsidRDefault="00000000">
          <w:pPr>
            <w:pStyle w:val="TOC1"/>
            <w:tabs>
              <w:tab w:val="right" w:leader="dot" w:pos="9350"/>
            </w:tabs>
            <w:rPr>
              <w:rFonts w:eastAsiaTheme="minorEastAsia"/>
              <w:noProof/>
              <w:sz w:val="22"/>
              <w:szCs w:val="22"/>
              <w:lang w:val="pl-PL" w:eastAsia="pl-PL"/>
            </w:rPr>
          </w:pPr>
          <w:hyperlink r:id="rId13" w:anchor="_Toc143854245" w:history="1">
            <w:r w:rsidR="00807E80" w:rsidRPr="00780EBE">
              <w:rPr>
                <w:rStyle w:val="Hyperlink"/>
                <w:noProof/>
              </w:rPr>
              <w:t>Fase de pré-concessão: Elaboração e apresentação de concessões ou propostas</w:t>
            </w:r>
            <w:r w:rsidR="00807E80">
              <w:rPr>
                <w:noProof/>
                <w:webHidden/>
              </w:rPr>
              <w:tab/>
            </w:r>
            <w:r w:rsidR="00807E80">
              <w:rPr>
                <w:noProof/>
                <w:webHidden/>
              </w:rPr>
              <w:fldChar w:fldCharType="begin"/>
            </w:r>
            <w:r w:rsidR="00807E80">
              <w:rPr>
                <w:noProof/>
                <w:webHidden/>
              </w:rPr>
              <w:instrText xml:space="preserve"> PAGEREF _Toc143854245 \h </w:instrText>
            </w:r>
            <w:r w:rsidR="00807E80">
              <w:rPr>
                <w:noProof/>
                <w:webHidden/>
              </w:rPr>
            </w:r>
            <w:r w:rsidR="00807E80">
              <w:rPr>
                <w:noProof/>
                <w:webHidden/>
              </w:rPr>
              <w:fldChar w:fldCharType="separate"/>
            </w:r>
            <w:r w:rsidR="00807E80">
              <w:rPr>
                <w:noProof/>
                <w:webHidden/>
              </w:rPr>
              <w:t>7</w:t>
            </w:r>
            <w:r w:rsidR="00807E80">
              <w:rPr>
                <w:noProof/>
                <w:webHidden/>
              </w:rPr>
              <w:fldChar w:fldCharType="end"/>
            </w:r>
          </w:hyperlink>
        </w:p>
        <w:p w14:paraId="2EAC9060" w14:textId="19A6FA16" w:rsidR="00807E80" w:rsidRDefault="00000000">
          <w:pPr>
            <w:pStyle w:val="TOC2"/>
            <w:tabs>
              <w:tab w:val="right" w:leader="dot" w:pos="9350"/>
            </w:tabs>
            <w:rPr>
              <w:rFonts w:eastAsiaTheme="minorEastAsia"/>
              <w:noProof/>
              <w:sz w:val="22"/>
              <w:szCs w:val="22"/>
              <w:lang w:val="pl-PL" w:eastAsia="pl-PL"/>
            </w:rPr>
          </w:pPr>
          <w:hyperlink w:anchor="_Toc143854246" w:history="1">
            <w:r w:rsidR="00807E80" w:rsidRPr="00780EBE">
              <w:rPr>
                <w:rStyle w:val="Hyperlink"/>
                <w:noProof/>
              </w:rPr>
              <w:t>Procedimentos operacionais normalizados (SOP)</w:t>
            </w:r>
            <w:r w:rsidR="00807E80">
              <w:rPr>
                <w:noProof/>
                <w:webHidden/>
              </w:rPr>
              <w:tab/>
            </w:r>
            <w:r w:rsidR="00807E80">
              <w:rPr>
                <w:noProof/>
                <w:webHidden/>
              </w:rPr>
              <w:fldChar w:fldCharType="begin"/>
            </w:r>
            <w:r w:rsidR="00807E80">
              <w:rPr>
                <w:noProof/>
                <w:webHidden/>
              </w:rPr>
              <w:instrText xml:space="preserve"> PAGEREF _Toc143854246 \h </w:instrText>
            </w:r>
            <w:r w:rsidR="00807E80">
              <w:rPr>
                <w:noProof/>
                <w:webHidden/>
              </w:rPr>
            </w:r>
            <w:r w:rsidR="00807E80">
              <w:rPr>
                <w:noProof/>
                <w:webHidden/>
              </w:rPr>
              <w:fldChar w:fldCharType="separate"/>
            </w:r>
            <w:r w:rsidR="00807E80">
              <w:rPr>
                <w:noProof/>
                <w:webHidden/>
              </w:rPr>
              <w:t>8</w:t>
            </w:r>
            <w:r w:rsidR="00807E80">
              <w:rPr>
                <w:noProof/>
                <w:webHidden/>
              </w:rPr>
              <w:fldChar w:fldCharType="end"/>
            </w:r>
          </w:hyperlink>
        </w:p>
        <w:p w14:paraId="2D2B8F57" w14:textId="5DE9CE43" w:rsidR="00807E80" w:rsidRDefault="00000000">
          <w:pPr>
            <w:pStyle w:val="TOC3"/>
            <w:tabs>
              <w:tab w:val="right" w:leader="dot" w:pos="9350"/>
            </w:tabs>
            <w:rPr>
              <w:rFonts w:eastAsiaTheme="minorEastAsia"/>
              <w:noProof/>
              <w:sz w:val="22"/>
              <w:szCs w:val="22"/>
              <w:lang w:val="pl-PL" w:eastAsia="pl-PL"/>
            </w:rPr>
          </w:pPr>
          <w:hyperlink w:anchor="_Toc143854247" w:history="1">
            <w:r w:rsidR="00807E80" w:rsidRPr="00780EBE">
              <w:rPr>
                <w:rStyle w:val="Hyperlink"/>
                <w:noProof/>
              </w:rPr>
              <w:t>Elaborar um SOP para a apresentação de candidaturas a subsídios</w:t>
            </w:r>
            <w:r w:rsidR="00807E80">
              <w:rPr>
                <w:noProof/>
                <w:webHidden/>
              </w:rPr>
              <w:tab/>
            </w:r>
            <w:r w:rsidR="00807E80">
              <w:rPr>
                <w:noProof/>
                <w:webHidden/>
              </w:rPr>
              <w:fldChar w:fldCharType="begin"/>
            </w:r>
            <w:r w:rsidR="00807E80">
              <w:rPr>
                <w:noProof/>
                <w:webHidden/>
              </w:rPr>
              <w:instrText xml:space="preserve"> PAGEREF _Toc143854247 \h </w:instrText>
            </w:r>
            <w:r w:rsidR="00807E80">
              <w:rPr>
                <w:noProof/>
                <w:webHidden/>
              </w:rPr>
            </w:r>
            <w:r w:rsidR="00807E80">
              <w:rPr>
                <w:noProof/>
                <w:webHidden/>
              </w:rPr>
              <w:fldChar w:fldCharType="separate"/>
            </w:r>
            <w:r w:rsidR="00807E80">
              <w:rPr>
                <w:noProof/>
                <w:webHidden/>
              </w:rPr>
              <w:t>8</w:t>
            </w:r>
            <w:r w:rsidR="00807E80">
              <w:rPr>
                <w:noProof/>
                <w:webHidden/>
              </w:rPr>
              <w:fldChar w:fldCharType="end"/>
            </w:r>
          </w:hyperlink>
        </w:p>
        <w:p w14:paraId="7B26B59F" w14:textId="7409F295" w:rsidR="00807E80" w:rsidRDefault="00000000">
          <w:pPr>
            <w:pStyle w:val="TOC3"/>
            <w:tabs>
              <w:tab w:val="right" w:leader="dot" w:pos="9350"/>
            </w:tabs>
            <w:rPr>
              <w:rFonts w:eastAsiaTheme="minorEastAsia"/>
              <w:noProof/>
              <w:sz w:val="22"/>
              <w:szCs w:val="22"/>
              <w:lang w:val="pl-PL" w:eastAsia="pl-PL"/>
            </w:rPr>
          </w:pPr>
          <w:hyperlink w:anchor="_Toc143854248" w:history="1">
            <w:r w:rsidR="00807E80" w:rsidRPr="00780EBE">
              <w:rPr>
                <w:rStyle w:val="Hyperlink"/>
                <w:noProof/>
              </w:rPr>
              <w:t>SOP para a lista de controlo da apresentação de subsídios</w:t>
            </w:r>
            <w:r w:rsidR="00807E80">
              <w:rPr>
                <w:noProof/>
                <w:webHidden/>
              </w:rPr>
              <w:tab/>
            </w:r>
            <w:r w:rsidR="00807E80">
              <w:rPr>
                <w:noProof/>
                <w:webHidden/>
              </w:rPr>
              <w:fldChar w:fldCharType="begin"/>
            </w:r>
            <w:r w:rsidR="00807E80">
              <w:rPr>
                <w:noProof/>
                <w:webHidden/>
              </w:rPr>
              <w:instrText xml:space="preserve"> PAGEREF _Toc143854248 \h </w:instrText>
            </w:r>
            <w:r w:rsidR="00807E80">
              <w:rPr>
                <w:noProof/>
                <w:webHidden/>
              </w:rPr>
            </w:r>
            <w:r w:rsidR="00807E80">
              <w:rPr>
                <w:noProof/>
                <w:webHidden/>
              </w:rPr>
              <w:fldChar w:fldCharType="separate"/>
            </w:r>
            <w:r w:rsidR="00807E80">
              <w:rPr>
                <w:noProof/>
                <w:webHidden/>
              </w:rPr>
              <w:t>11</w:t>
            </w:r>
            <w:r w:rsidR="00807E80">
              <w:rPr>
                <w:noProof/>
                <w:webHidden/>
              </w:rPr>
              <w:fldChar w:fldCharType="end"/>
            </w:r>
          </w:hyperlink>
        </w:p>
        <w:p w14:paraId="17129DBC" w14:textId="777AB699" w:rsidR="00807E80" w:rsidRDefault="00000000">
          <w:pPr>
            <w:pStyle w:val="TOC2"/>
            <w:tabs>
              <w:tab w:val="right" w:leader="dot" w:pos="9350"/>
            </w:tabs>
            <w:rPr>
              <w:rFonts w:eastAsiaTheme="minorEastAsia"/>
              <w:noProof/>
              <w:sz w:val="22"/>
              <w:szCs w:val="22"/>
              <w:lang w:val="pl-PL" w:eastAsia="pl-PL"/>
            </w:rPr>
          </w:pPr>
          <w:hyperlink w:anchor="_Toc143854249" w:history="1">
            <w:r w:rsidR="00807E80" w:rsidRPr="00780EBE">
              <w:rPr>
                <w:rStyle w:val="Hyperlink"/>
                <w:noProof/>
              </w:rPr>
              <w:t>Páginas web úteis</w:t>
            </w:r>
            <w:r w:rsidR="00807E80">
              <w:rPr>
                <w:noProof/>
                <w:webHidden/>
              </w:rPr>
              <w:tab/>
            </w:r>
            <w:r w:rsidR="00807E80">
              <w:rPr>
                <w:noProof/>
                <w:webHidden/>
              </w:rPr>
              <w:fldChar w:fldCharType="begin"/>
            </w:r>
            <w:r w:rsidR="00807E80">
              <w:rPr>
                <w:noProof/>
                <w:webHidden/>
              </w:rPr>
              <w:instrText xml:space="preserve"> PAGEREF _Toc143854249 \h </w:instrText>
            </w:r>
            <w:r w:rsidR="00807E80">
              <w:rPr>
                <w:noProof/>
                <w:webHidden/>
              </w:rPr>
            </w:r>
            <w:r w:rsidR="00807E80">
              <w:rPr>
                <w:noProof/>
                <w:webHidden/>
              </w:rPr>
              <w:fldChar w:fldCharType="separate"/>
            </w:r>
            <w:r w:rsidR="00807E80">
              <w:rPr>
                <w:noProof/>
                <w:webHidden/>
              </w:rPr>
              <w:t>13</w:t>
            </w:r>
            <w:r w:rsidR="00807E80">
              <w:rPr>
                <w:noProof/>
                <w:webHidden/>
              </w:rPr>
              <w:fldChar w:fldCharType="end"/>
            </w:r>
          </w:hyperlink>
        </w:p>
        <w:p w14:paraId="4039EA46" w14:textId="7C54051F" w:rsidR="00807E80" w:rsidRDefault="00000000">
          <w:pPr>
            <w:pStyle w:val="TOC1"/>
            <w:tabs>
              <w:tab w:val="right" w:leader="dot" w:pos="9350"/>
            </w:tabs>
            <w:rPr>
              <w:rFonts w:eastAsiaTheme="minorEastAsia"/>
              <w:noProof/>
              <w:sz w:val="22"/>
              <w:szCs w:val="22"/>
              <w:lang w:val="pl-PL" w:eastAsia="pl-PL"/>
            </w:rPr>
          </w:pPr>
          <w:hyperlink r:id="rId14" w:anchor="_Toc143854250" w:history="1">
            <w:r w:rsidR="00807E80" w:rsidRPr="00780EBE">
              <w:rPr>
                <w:rStyle w:val="Hyperlink"/>
                <w:noProof/>
              </w:rPr>
              <w:t>Fase pós-concessão: Gestão e supervisão de concessão de Subsídios para Investigação</w:t>
            </w:r>
            <w:r w:rsidR="00807E80">
              <w:rPr>
                <w:noProof/>
                <w:webHidden/>
              </w:rPr>
              <w:tab/>
            </w:r>
            <w:r w:rsidR="00807E80">
              <w:rPr>
                <w:noProof/>
                <w:webHidden/>
              </w:rPr>
              <w:fldChar w:fldCharType="begin"/>
            </w:r>
            <w:r w:rsidR="00807E80">
              <w:rPr>
                <w:noProof/>
                <w:webHidden/>
              </w:rPr>
              <w:instrText xml:space="preserve"> PAGEREF _Toc143854250 \h </w:instrText>
            </w:r>
            <w:r w:rsidR="00807E80">
              <w:rPr>
                <w:noProof/>
                <w:webHidden/>
              </w:rPr>
            </w:r>
            <w:r w:rsidR="00807E80">
              <w:rPr>
                <w:noProof/>
                <w:webHidden/>
              </w:rPr>
              <w:fldChar w:fldCharType="separate"/>
            </w:r>
            <w:r w:rsidR="00807E80">
              <w:rPr>
                <w:noProof/>
                <w:webHidden/>
              </w:rPr>
              <w:t>14</w:t>
            </w:r>
            <w:r w:rsidR="00807E80">
              <w:rPr>
                <w:noProof/>
                <w:webHidden/>
              </w:rPr>
              <w:fldChar w:fldCharType="end"/>
            </w:r>
          </w:hyperlink>
        </w:p>
        <w:p w14:paraId="08DD4305" w14:textId="3A3205C7" w:rsidR="00807E80" w:rsidRDefault="00000000">
          <w:pPr>
            <w:pStyle w:val="TOC2"/>
            <w:tabs>
              <w:tab w:val="right" w:leader="dot" w:pos="9350"/>
            </w:tabs>
            <w:rPr>
              <w:rFonts w:eastAsiaTheme="minorEastAsia"/>
              <w:noProof/>
              <w:sz w:val="22"/>
              <w:szCs w:val="22"/>
              <w:lang w:val="pl-PL" w:eastAsia="pl-PL"/>
            </w:rPr>
          </w:pPr>
          <w:hyperlink w:anchor="_Toc143854251" w:history="1">
            <w:r w:rsidR="00807E80" w:rsidRPr="00780EBE">
              <w:rPr>
                <w:rStyle w:val="Hyperlink"/>
                <w:noProof/>
              </w:rPr>
              <w:t>Procedimentos operacionais normalizados (SOP)</w:t>
            </w:r>
            <w:r w:rsidR="00807E80">
              <w:rPr>
                <w:noProof/>
                <w:webHidden/>
              </w:rPr>
              <w:tab/>
            </w:r>
            <w:r w:rsidR="00807E80">
              <w:rPr>
                <w:noProof/>
                <w:webHidden/>
              </w:rPr>
              <w:fldChar w:fldCharType="begin"/>
            </w:r>
            <w:r w:rsidR="00807E80">
              <w:rPr>
                <w:noProof/>
                <w:webHidden/>
              </w:rPr>
              <w:instrText xml:space="preserve"> PAGEREF _Toc143854251 \h </w:instrText>
            </w:r>
            <w:r w:rsidR="00807E80">
              <w:rPr>
                <w:noProof/>
                <w:webHidden/>
              </w:rPr>
            </w:r>
            <w:r w:rsidR="00807E80">
              <w:rPr>
                <w:noProof/>
                <w:webHidden/>
              </w:rPr>
              <w:fldChar w:fldCharType="separate"/>
            </w:r>
            <w:r w:rsidR="00807E80">
              <w:rPr>
                <w:noProof/>
                <w:webHidden/>
              </w:rPr>
              <w:t>15</w:t>
            </w:r>
            <w:r w:rsidR="00807E80">
              <w:rPr>
                <w:noProof/>
                <w:webHidden/>
              </w:rPr>
              <w:fldChar w:fldCharType="end"/>
            </w:r>
          </w:hyperlink>
        </w:p>
        <w:p w14:paraId="2B60C426" w14:textId="29862E2D" w:rsidR="00807E80" w:rsidRDefault="00000000">
          <w:pPr>
            <w:pStyle w:val="TOC3"/>
            <w:tabs>
              <w:tab w:val="right" w:leader="dot" w:pos="9350"/>
            </w:tabs>
            <w:rPr>
              <w:rFonts w:eastAsiaTheme="minorEastAsia"/>
              <w:noProof/>
              <w:sz w:val="22"/>
              <w:szCs w:val="22"/>
              <w:lang w:val="pl-PL" w:eastAsia="pl-PL"/>
            </w:rPr>
          </w:pPr>
          <w:hyperlink w:anchor="_Toc143854252" w:history="1">
            <w:r w:rsidR="00807E80" w:rsidRPr="00780EBE">
              <w:rPr>
                <w:rStyle w:val="Hyperlink"/>
                <w:noProof/>
              </w:rPr>
              <w:t>SOP para concessão de subsídios</w:t>
            </w:r>
            <w:r w:rsidR="00807E80">
              <w:rPr>
                <w:noProof/>
                <w:webHidden/>
              </w:rPr>
              <w:tab/>
            </w:r>
            <w:r w:rsidR="00807E80">
              <w:rPr>
                <w:noProof/>
                <w:webHidden/>
              </w:rPr>
              <w:fldChar w:fldCharType="begin"/>
            </w:r>
            <w:r w:rsidR="00807E80">
              <w:rPr>
                <w:noProof/>
                <w:webHidden/>
              </w:rPr>
              <w:instrText xml:space="preserve"> PAGEREF _Toc143854252 \h </w:instrText>
            </w:r>
            <w:r w:rsidR="00807E80">
              <w:rPr>
                <w:noProof/>
                <w:webHidden/>
              </w:rPr>
            </w:r>
            <w:r w:rsidR="00807E80">
              <w:rPr>
                <w:noProof/>
                <w:webHidden/>
              </w:rPr>
              <w:fldChar w:fldCharType="separate"/>
            </w:r>
            <w:r w:rsidR="00807E80">
              <w:rPr>
                <w:noProof/>
                <w:webHidden/>
              </w:rPr>
              <w:t>15</w:t>
            </w:r>
            <w:r w:rsidR="00807E80">
              <w:rPr>
                <w:noProof/>
                <w:webHidden/>
              </w:rPr>
              <w:fldChar w:fldCharType="end"/>
            </w:r>
          </w:hyperlink>
        </w:p>
        <w:p w14:paraId="3A51BB86" w14:textId="51073A10" w:rsidR="00807E80" w:rsidRDefault="00000000">
          <w:pPr>
            <w:pStyle w:val="TOC3"/>
            <w:tabs>
              <w:tab w:val="right" w:leader="dot" w:pos="9350"/>
            </w:tabs>
            <w:rPr>
              <w:rFonts w:eastAsiaTheme="minorEastAsia"/>
              <w:noProof/>
              <w:sz w:val="22"/>
              <w:szCs w:val="22"/>
              <w:lang w:val="pl-PL" w:eastAsia="pl-PL"/>
            </w:rPr>
          </w:pPr>
          <w:hyperlink w:anchor="_Toc143854253" w:history="1">
            <w:r w:rsidR="00807E80" w:rsidRPr="00780EBE">
              <w:rPr>
                <w:rStyle w:val="Hyperlink"/>
                <w:noProof/>
              </w:rPr>
              <w:t>SOP referentes a despesas e relatórios obrigatórios</w:t>
            </w:r>
            <w:r w:rsidR="00807E80">
              <w:rPr>
                <w:noProof/>
                <w:webHidden/>
              </w:rPr>
              <w:tab/>
            </w:r>
            <w:r w:rsidR="00807E80">
              <w:rPr>
                <w:noProof/>
                <w:webHidden/>
              </w:rPr>
              <w:fldChar w:fldCharType="begin"/>
            </w:r>
            <w:r w:rsidR="00807E80">
              <w:rPr>
                <w:noProof/>
                <w:webHidden/>
              </w:rPr>
              <w:instrText xml:space="preserve"> PAGEREF _Toc143854253 \h </w:instrText>
            </w:r>
            <w:r w:rsidR="00807E80">
              <w:rPr>
                <w:noProof/>
                <w:webHidden/>
              </w:rPr>
            </w:r>
            <w:r w:rsidR="00807E80">
              <w:rPr>
                <w:noProof/>
                <w:webHidden/>
              </w:rPr>
              <w:fldChar w:fldCharType="separate"/>
            </w:r>
            <w:r w:rsidR="00807E80">
              <w:rPr>
                <w:noProof/>
                <w:webHidden/>
              </w:rPr>
              <w:t>18</w:t>
            </w:r>
            <w:r w:rsidR="00807E80">
              <w:rPr>
                <w:noProof/>
                <w:webHidden/>
              </w:rPr>
              <w:fldChar w:fldCharType="end"/>
            </w:r>
          </w:hyperlink>
        </w:p>
        <w:p w14:paraId="6C93D5B9" w14:textId="4D1AA034" w:rsidR="00807E80" w:rsidRDefault="00000000">
          <w:pPr>
            <w:pStyle w:val="TOC3"/>
            <w:tabs>
              <w:tab w:val="right" w:leader="dot" w:pos="9350"/>
            </w:tabs>
            <w:rPr>
              <w:rFonts w:eastAsiaTheme="minorEastAsia"/>
              <w:noProof/>
              <w:sz w:val="22"/>
              <w:szCs w:val="22"/>
              <w:lang w:val="pl-PL" w:eastAsia="pl-PL"/>
            </w:rPr>
          </w:pPr>
          <w:hyperlink w:anchor="_Toc143854254" w:history="1">
            <w:r w:rsidR="00807E80" w:rsidRPr="00780EBE">
              <w:rPr>
                <w:rStyle w:val="Hyperlink"/>
                <w:noProof/>
              </w:rPr>
              <w:t>SOP para relatórios de despesas e subsídios de deslocação</w:t>
            </w:r>
            <w:r w:rsidR="00807E80">
              <w:rPr>
                <w:noProof/>
                <w:webHidden/>
              </w:rPr>
              <w:tab/>
            </w:r>
            <w:r w:rsidR="00807E80">
              <w:rPr>
                <w:noProof/>
                <w:webHidden/>
              </w:rPr>
              <w:fldChar w:fldCharType="begin"/>
            </w:r>
            <w:r w:rsidR="00807E80">
              <w:rPr>
                <w:noProof/>
                <w:webHidden/>
              </w:rPr>
              <w:instrText xml:space="preserve"> PAGEREF _Toc143854254 \h </w:instrText>
            </w:r>
            <w:r w:rsidR="00807E80">
              <w:rPr>
                <w:noProof/>
                <w:webHidden/>
              </w:rPr>
            </w:r>
            <w:r w:rsidR="00807E80">
              <w:rPr>
                <w:noProof/>
                <w:webHidden/>
              </w:rPr>
              <w:fldChar w:fldCharType="separate"/>
            </w:r>
            <w:r w:rsidR="00807E80">
              <w:rPr>
                <w:noProof/>
                <w:webHidden/>
              </w:rPr>
              <w:t>20</w:t>
            </w:r>
            <w:r w:rsidR="00807E80">
              <w:rPr>
                <w:noProof/>
                <w:webHidden/>
              </w:rPr>
              <w:fldChar w:fldCharType="end"/>
            </w:r>
          </w:hyperlink>
        </w:p>
        <w:p w14:paraId="7E7B166F" w14:textId="10EB152A" w:rsidR="00807E80" w:rsidRDefault="00000000">
          <w:pPr>
            <w:pStyle w:val="TOC3"/>
            <w:tabs>
              <w:tab w:val="right" w:leader="dot" w:pos="9350"/>
            </w:tabs>
            <w:rPr>
              <w:rFonts w:eastAsiaTheme="minorEastAsia"/>
              <w:noProof/>
              <w:sz w:val="22"/>
              <w:szCs w:val="22"/>
              <w:lang w:val="pl-PL" w:eastAsia="pl-PL"/>
            </w:rPr>
          </w:pPr>
          <w:hyperlink w:anchor="_Toc143854255" w:history="1">
            <w:r w:rsidR="00807E80" w:rsidRPr="00780EBE">
              <w:rPr>
                <w:rStyle w:val="Hyperlink"/>
                <w:noProof/>
              </w:rPr>
              <w:t>SOP referente a conflitos de interesses financeiros</w:t>
            </w:r>
            <w:r w:rsidR="00807E80">
              <w:rPr>
                <w:noProof/>
                <w:webHidden/>
              </w:rPr>
              <w:tab/>
            </w:r>
            <w:r w:rsidR="00807E80">
              <w:rPr>
                <w:noProof/>
                <w:webHidden/>
              </w:rPr>
              <w:fldChar w:fldCharType="begin"/>
            </w:r>
            <w:r w:rsidR="00807E80">
              <w:rPr>
                <w:noProof/>
                <w:webHidden/>
              </w:rPr>
              <w:instrText xml:space="preserve"> PAGEREF _Toc143854255 \h </w:instrText>
            </w:r>
            <w:r w:rsidR="00807E80">
              <w:rPr>
                <w:noProof/>
                <w:webHidden/>
              </w:rPr>
            </w:r>
            <w:r w:rsidR="00807E80">
              <w:rPr>
                <w:noProof/>
                <w:webHidden/>
              </w:rPr>
              <w:fldChar w:fldCharType="separate"/>
            </w:r>
            <w:r w:rsidR="00807E80">
              <w:rPr>
                <w:noProof/>
                <w:webHidden/>
              </w:rPr>
              <w:t>22</w:t>
            </w:r>
            <w:r w:rsidR="00807E80">
              <w:rPr>
                <w:noProof/>
                <w:webHidden/>
              </w:rPr>
              <w:fldChar w:fldCharType="end"/>
            </w:r>
          </w:hyperlink>
        </w:p>
        <w:p w14:paraId="5318A6D2" w14:textId="19ED4301" w:rsidR="00807E80" w:rsidRDefault="00000000">
          <w:pPr>
            <w:pStyle w:val="TOC3"/>
            <w:tabs>
              <w:tab w:val="right" w:leader="dot" w:pos="9350"/>
            </w:tabs>
            <w:rPr>
              <w:rFonts w:eastAsiaTheme="minorEastAsia"/>
              <w:noProof/>
              <w:sz w:val="22"/>
              <w:szCs w:val="22"/>
              <w:lang w:val="pl-PL" w:eastAsia="pl-PL"/>
            </w:rPr>
          </w:pPr>
          <w:hyperlink w:anchor="_Toc143854256" w:history="1">
            <w:r w:rsidR="00807E80" w:rsidRPr="00780EBE">
              <w:rPr>
                <w:rStyle w:val="Hyperlink"/>
                <w:noProof/>
              </w:rPr>
              <w:t>SOP para o encerramento (</w:t>
            </w:r>
            <w:r w:rsidR="00807E80" w:rsidRPr="00780EBE">
              <w:rPr>
                <w:rStyle w:val="Hyperlink"/>
                <w:i/>
                <w:iCs/>
                <w:noProof/>
              </w:rPr>
              <w:t>Closeout</w:t>
            </w:r>
            <w:r w:rsidR="00807E80" w:rsidRPr="00780EBE">
              <w:rPr>
                <w:rStyle w:val="Hyperlink"/>
                <w:noProof/>
              </w:rPr>
              <w:t>) do subsídio</w:t>
            </w:r>
            <w:r w:rsidR="00807E80">
              <w:rPr>
                <w:noProof/>
                <w:webHidden/>
              </w:rPr>
              <w:tab/>
            </w:r>
            <w:r w:rsidR="00807E80">
              <w:rPr>
                <w:noProof/>
                <w:webHidden/>
              </w:rPr>
              <w:fldChar w:fldCharType="begin"/>
            </w:r>
            <w:r w:rsidR="00807E80">
              <w:rPr>
                <w:noProof/>
                <w:webHidden/>
              </w:rPr>
              <w:instrText xml:space="preserve"> PAGEREF _Toc143854256 \h </w:instrText>
            </w:r>
            <w:r w:rsidR="00807E80">
              <w:rPr>
                <w:noProof/>
                <w:webHidden/>
              </w:rPr>
            </w:r>
            <w:r w:rsidR="00807E80">
              <w:rPr>
                <w:noProof/>
                <w:webHidden/>
              </w:rPr>
              <w:fldChar w:fldCharType="separate"/>
            </w:r>
            <w:r w:rsidR="00807E80">
              <w:rPr>
                <w:noProof/>
                <w:webHidden/>
              </w:rPr>
              <w:t>27</w:t>
            </w:r>
            <w:r w:rsidR="00807E80">
              <w:rPr>
                <w:noProof/>
                <w:webHidden/>
              </w:rPr>
              <w:fldChar w:fldCharType="end"/>
            </w:r>
          </w:hyperlink>
        </w:p>
        <w:p w14:paraId="73C4A1EC" w14:textId="3ADCAFB8" w:rsidR="00807E80" w:rsidRDefault="00000000">
          <w:pPr>
            <w:pStyle w:val="TOC1"/>
            <w:tabs>
              <w:tab w:val="right" w:leader="dot" w:pos="9350"/>
            </w:tabs>
            <w:rPr>
              <w:rFonts w:eastAsiaTheme="minorEastAsia"/>
              <w:noProof/>
              <w:sz w:val="22"/>
              <w:szCs w:val="22"/>
              <w:lang w:val="pl-PL" w:eastAsia="pl-PL"/>
            </w:rPr>
          </w:pPr>
          <w:hyperlink r:id="rId15" w:anchor="_Toc143854257" w:history="1">
            <w:r w:rsidR="00807E80" w:rsidRPr="00780EBE">
              <w:rPr>
                <w:rStyle w:val="Hyperlink"/>
                <w:noProof/>
              </w:rPr>
              <w:t>Recursos e exemplos</w:t>
            </w:r>
            <w:r w:rsidR="00807E80">
              <w:rPr>
                <w:noProof/>
                <w:webHidden/>
              </w:rPr>
              <w:tab/>
            </w:r>
            <w:r w:rsidR="00807E80">
              <w:rPr>
                <w:noProof/>
                <w:webHidden/>
              </w:rPr>
              <w:fldChar w:fldCharType="begin"/>
            </w:r>
            <w:r w:rsidR="00807E80">
              <w:rPr>
                <w:noProof/>
                <w:webHidden/>
              </w:rPr>
              <w:instrText xml:space="preserve"> PAGEREF _Toc143854257 \h </w:instrText>
            </w:r>
            <w:r w:rsidR="00807E80">
              <w:rPr>
                <w:noProof/>
                <w:webHidden/>
              </w:rPr>
            </w:r>
            <w:r w:rsidR="00807E80">
              <w:rPr>
                <w:noProof/>
                <w:webHidden/>
              </w:rPr>
              <w:fldChar w:fldCharType="separate"/>
            </w:r>
            <w:r w:rsidR="00807E80">
              <w:rPr>
                <w:noProof/>
                <w:webHidden/>
              </w:rPr>
              <w:t>33</w:t>
            </w:r>
            <w:r w:rsidR="00807E80">
              <w:rPr>
                <w:noProof/>
                <w:webHidden/>
              </w:rPr>
              <w:fldChar w:fldCharType="end"/>
            </w:r>
          </w:hyperlink>
        </w:p>
        <w:p w14:paraId="5984E08E" w14:textId="6851798E" w:rsidR="00807E80" w:rsidRDefault="00000000">
          <w:pPr>
            <w:pStyle w:val="TOC2"/>
            <w:tabs>
              <w:tab w:val="right" w:leader="dot" w:pos="9350"/>
            </w:tabs>
            <w:rPr>
              <w:rFonts w:eastAsiaTheme="minorEastAsia"/>
              <w:noProof/>
              <w:sz w:val="22"/>
              <w:szCs w:val="22"/>
              <w:lang w:val="pl-PL" w:eastAsia="pl-PL"/>
            </w:rPr>
          </w:pPr>
          <w:hyperlink w:anchor="_Toc143854258" w:history="1">
            <w:r w:rsidR="00807E80" w:rsidRPr="00780EBE">
              <w:rPr>
                <w:rStyle w:val="Hyperlink"/>
                <w:noProof/>
              </w:rPr>
              <w:t>Páginas web úteis</w:t>
            </w:r>
            <w:r w:rsidR="00807E80">
              <w:rPr>
                <w:noProof/>
                <w:webHidden/>
              </w:rPr>
              <w:tab/>
            </w:r>
            <w:r w:rsidR="00807E80">
              <w:rPr>
                <w:noProof/>
                <w:webHidden/>
              </w:rPr>
              <w:fldChar w:fldCharType="begin"/>
            </w:r>
            <w:r w:rsidR="00807E80">
              <w:rPr>
                <w:noProof/>
                <w:webHidden/>
              </w:rPr>
              <w:instrText xml:space="preserve"> PAGEREF _Toc143854258 \h </w:instrText>
            </w:r>
            <w:r w:rsidR="00807E80">
              <w:rPr>
                <w:noProof/>
                <w:webHidden/>
              </w:rPr>
            </w:r>
            <w:r w:rsidR="00807E80">
              <w:rPr>
                <w:noProof/>
                <w:webHidden/>
              </w:rPr>
              <w:fldChar w:fldCharType="separate"/>
            </w:r>
            <w:r w:rsidR="00807E80">
              <w:rPr>
                <w:noProof/>
                <w:webHidden/>
              </w:rPr>
              <w:t>34</w:t>
            </w:r>
            <w:r w:rsidR="00807E80">
              <w:rPr>
                <w:noProof/>
                <w:webHidden/>
              </w:rPr>
              <w:fldChar w:fldCharType="end"/>
            </w:r>
          </w:hyperlink>
        </w:p>
        <w:p w14:paraId="59A7914F" w14:textId="7478E817" w:rsidR="00807E80" w:rsidRDefault="00000000">
          <w:pPr>
            <w:pStyle w:val="TOC2"/>
            <w:tabs>
              <w:tab w:val="right" w:leader="dot" w:pos="9350"/>
            </w:tabs>
            <w:rPr>
              <w:rFonts w:eastAsiaTheme="minorEastAsia"/>
              <w:noProof/>
              <w:sz w:val="22"/>
              <w:szCs w:val="22"/>
              <w:lang w:val="pl-PL" w:eastAsia="pl-PL"/>
            </w:rPr>
          </w:pPr>
          <w:hyperlink w:anchor="_Toc143854259" w:history="1">
            <w:r w:rsidR="00807E80" w:rsidRPr="00780EBE">
              <w:rPr>
                <w:rStyle w:val="Hyperlink"/>
                <w:noProof/>
              </w:rPr>
              <w:t>Exemplos de fluxogramas de financiamento</w:t>
            </w:r>
            <w:r w:rsidR="00807E80">
              <w:rPr>
                <w:noProof/>
                <w:webHidden/>
              </w:rPr>
              <w:tab/>
            </w:r>
            <w:r w:rsidR="00807E80">
              <w:rPr>
                <w:noProof/>
                <w:webHidden/>
              </w:rPr>
              <w:fldChar w:fldCharType="begin"/>
            </w:r>
            <w:r w:rsidR="00807E80">
              <w:rPr>
                <w:noProof/>
                <w:webHidden/>
              </w:rPr>
              <w:instrText xml:space="preserve"> PAGEREF _Toc143854259 \h </w:instrText>
            </w:r>
            <w:r w:rsidR="00807E80">
              <w:rPr>
                <w:noProof/>
                <w:webHidden/>
              </w:rPr>
            </w:r>
            <w:r w:rsidR="00807E80">
              <w:rPr>
                <w:noProof/>
                <w:webHidden/>
              </w:rPr>
              <w:fldChar w:fldCharType="separate"/>
            </w:r>
            <w:r w:rsidR="00807E80">
              <w:rPr>
                <w:noProof/>
                <w:webHidden/>
              </w:rPr>
              <w:t>35</w:t>
            </w:r>
            <w:r w:rsidR="00807E80">
              <w:rPr>
                <w:noProof/>
                <w:webHidden/>
              </w:rPr>
              <w:fldChar w:fldCharType="end"/>
            </w:r>
          </w:hyperlink>
        </w:p>
        <w:p w14:paraId="0C7E68DB" w14:textId="78D7ADAE" w:rsidR="00807E80" w:rsidRDefault="00000000">
          <w:pPr>
            <w:pStyle w:val="TOC2"/>
            <w:tabs>
              <w:tab w:val="right" w:leader="dot" w:pos="9350"/>
            </w:tabs>
            <w:rPr>
              <w:rFonts w:eastAsiaTheme="minorEastAsia"/>
              <w:noProof/>
              <w:sz w:val="22"/>
              <w:szCs w:val="22"/>
              <w:lang w:val="pl-PL" w:eastAsia="pl-PL"/>
            </w:rPr>
          </w:pPr>
          <w:hyperlink w:anchor="_Toc143854260" w:history="1">
            <w:r w:rsidR="00807E80" w:rsidRPr="00780EBE">
              <w:rPr>
                <w:rStyle w:val="Hyperlink"/>
                <w:noProof/>
              </w:rPr>
              <w:t>Outros exemplos e modelos de processos</w:t>
            </w:r>
            <w:r w:rsidR="00807E80">
              <w:rPr>
                <w:noProof/>
                <w:webHidden/>
              </w:rPr>
              <w:tab/>
            </w:r>
            <w:r w:rsidR="00807E80">
              <w:rPr>
                <w:noProof/>
                <w:webHidden/>
              </w:rPr>
              <w:fldChar w:fldCharType="begin"/>
            </w:r>
            <w:r w:rsidR="00807E80">
              <w:rPr>
                <w:noProof/>
                <w:webHidden/>
              </w:rPr>
              <w:instrText xml:space="preserve"> PAGEREF _Toc143854260 \h </w:instrText>
            </w:r>
            <w:r w:rsidR="00807E80">
              <w:rPr>
                <w:noProof/>
                <w:webHidden/>
              </w:rPr>
            </w:r>
            <w:r w:rsidR="00807E80">
              <w:rPr>
                <w:noProof/>
                <w:webHidden/>
              </w:rPr>
              <w:fldChar w:fldCharType="separate"/>
            </w:r>
            <w:r w:rsidR="00807E80">
              <w:rPr>
                <w:noProof/>
                <w:webHidden/>
              </w:rPr>
              <w:t>38</w:t>
            </w:r>
            <w:r w:rsidR="00807E80">
              <w:rPr>
                <w:noProof/>
                <w:webHidden/>
              </w:rPr>
              <w:fldChar w:fldCharType="end"/>
            </w:r>
          </w:hyperlink>
        </w:p>
        <w:p w14:paraId="6B5D3683" w14:textId="68895546" w:rsidR="005C083B" w:rsidRDefault="009F5DB2" w:rsidP="00C019E4">
          <w:pPr>
            <w:widowControl w:val="0"/>
            <w:rPr>
              <w:bCs/>
            </w:rPr>
          </w:pPr>
          <w:r w:rsidRPr="009F5DB2">
            <w:rPr>
              <w:rFonts w:cstheme="minorHAnsi"/>
              <w:b/>
              <w:bCs/>
            </w:rPr>
            <w:fldChar w:fldCharType="end"/>
          </w:r>
        </w:p>
      </w:sdtContent>
    </w:sdt>
    <w:p w14:paraId="7E9F128D" w14:textId="169BA031" w:rsidR="009F5DB2" w:rsidRPr="005C083B" w:rsidRDefault="009F5DB2" w:rsidP="00C019E4">
      <w:pPr>
        <w:widowControl w:val="0"/>
        <w:rPr>
          <w:rFonts w:cstheme="minorHAnsi"/>
        </w:rPr>
      </w:pPr>
      <w:r>
        <w:br w:type="page"/>
      </w:r>
    </w:p>
    <w:p w14:paraId="4860BD67" w14:textId="2D99339E" w:rsidR="004317FA" w:rsidRPr="009F5DB2" w:rsidRDefault="004317FA" w:rsidP="00C019E4">
      <w:pPr>
        <w:widowControl w:val="0"/>
        <w:jc w:val="center"/>
        <w:rPr>
          <w:rFonts w:cstheme="minorHAnsi"/>
          <w:b/>
          <w:bCs/>
          <w:i/>
          <w:iCs/>
          <w:sz w:val="28"/>
          <w:szCs w:val="28"/>
        </w:rPr>
      </w:pPr>
      <w:r>
        <w:rPr>
          <w:b/>
          <w:bCs/>
          <w:i/>
          <w:iCs/>
          <w:sz w:val="28"/>
          <w:szCs w:val="28"/>
        </w:rPr>
        <w:lastRenderedPageBreak/>
        <w:t>Gabinete de Serviços de Investigação Patrocinada</w:t>
      </w:r>
    </w:p>
    <w:p w14:paraId="33DB586D" w14:textId="02E3451D" w:rsidR="00A82E2D" w:rsidRPr="009F5DB2" w:rsidRDefault="00A82E2D" w:rsidP="00C019E4">
      <w:pPr>
        <w:widowControl w:val="0"/>
        <w:spacing w:before="240"/>
        <w:jc w:val="center"/>
        <w:rPr>
          <w:rFonts w:cstheme="minorHAnsi"/>
          <w:sz w:val="28"/>
          <w:szCs w:val="28"/>
        </w:rPr>
      </w:pPr>
      <w:r>
        <w:rPr>
          <w:sz w:val="28"/>
          <w:szCs w:val="28"/>
        </w:rPr>
        <w:t>Manual de Operações para Gestão de Subsídios</w:t>
      </w:r>
    </w:p>
    <w:p w14:paraId="64FBD16D" w14:textId="037A0AAB" w:rsidR="00A82E2D" w:rsidRPr="009F5DB2" w:rsidRDefault="009F5DB2" w:rsidP="0014205F">
      <w:pPr>
        <w:pStyle w:val="Heading1"/>
      </w:pPr>
      <w:bookmarkStart w:id="0" w:name="_Toc143854242"/>
      <w:r>
        <w:t>Prefácio</w:t>
      </w:r>
      <w:bookmarkEnd w:id="0"/>
    </w:p>
    <w:p w14:paraId="05964864" w14:textId="63DF0C60" w:rsidR="008963DA" w:rsidRPr="009F5DB2" w:rsidRDefault="00DF43AC" w:rsidP="00C019E4">
      <w:pPr>
        <w:widowControl w:val="0"/>
        <w:rPr>
          <w:rFonts w:cstheme="minorHAnsi"/>
        </w:rPr>
      </w:pPr>
      <w:r>
        <w:t>As responsabilidades do/a [nome da sua instituição], da Faculdade de Ciências da Saúde (</w:t>
      </w:r>
      <w:r>
        <w:rPr>
          <w:i/>
          <w:iCs/>
        </w:rPr>
        <w:t>College of Health Sciences</w:t>
      </w:r>
      <w:r>
        <w:t>, CHS) e do Gabinete de Serviços de Investigação Patrocinada (</w:t>
      </w:r>
      <w:r>
        <w:rPr>
          <w:i/>
          <w:iCs/>
        </w:rPr>
        <w:t>Office of Sponsored Research Services</w:t>
      </w:r>
      <w:r>
        <w:t>, OSRS) incluem a elaboração de candidaturas a subsídios e o apoio à sua apresentação, a gestão de subsídios e a elaboração de orçamentos, a elaboração de políticas para concessão de subsídios para investigação e a supervisão da sua conformidade, as atividades de conclusão (fim da concessão) de subsídios e a aprovação dos processos de todos os subsídios e demais acordos de concessão de financiamento. As agências de financiamento e os financiadores têm os seus próprios procedimentos e requisitos. Todos os investigadores da CHS, os docentes e os representantes oficiais da UL têm a obrigação de cumprir as políticas e os regulamentos dos patrocinadores da investigação no que se refere aos requisitos de despesas, acompanhamento e comunicação.</w:t>
      </w:r>
    </w:p>
    <w:p w14:paraId="53DDB109" w14:textId="77777777" w:rsidR="00A50248" w:rsidRDefault="001F0E3E" w:rsidP="00C019E4">
      <w:pPr>
        <w:widowControl w:val="0"/>
        <w:spacing w:before="240"/>
        <w:rPr>
          <w:rFonts w:cstheme="minorHAnsi"/>
        </w:rPr>
      </w:pPr>
      <w:r>
        <w:t>O Manual de Operações (MOP) do OSRS contém fluxos, processos e procedimentos documentados para garantir que os funcionários do OSRS conheçam as suas tarefas, saibam como estas se realizam e disponham dos recursos necessários para as realizar. Os procedimentos operacionais normalizados (SOP) que constam no manual garantem que todos os subsídios de investigação patrocinados, os acordos de colaboração e os pedidos de financiamento por contrato (pré-concessão) e subsídios financiados (pós-concessão) que sustentam a investigação da CHS cumprem as políticas e os requisitos regulamentares de cada financiador. O Manual de Operações assegura que o OSRS executa e analisa atempadamente todas as candidaturas a subsídios, as atribuições de subsídios e as alterações aos acordos de concessão de subsídios.</w:t>
      </w:r>
    </w:p>
    <w:p w14:paraId="11A4EA03" w14:textId="2F54661A" w:rsidR="00A82E2D" w:rsidRDefault="00C53492" w:rsidP="00C019E4">
      <w:pPr>
        <w:widowControl w:val="0"/>
        <w:spacing w:before="240"/>
        <w:rPr>
          <w:rFonts w:cstheme="minorHAnsi"/>
        </w:rPr>
      </w:pPr>
      <w:r>
        <w:rPr>
          <w:b/>
          <w:bCs/>
        </w:rPr>
        <w:t>Princípio orientador da gestão de subsídios:</w:t>
      </w:r>
      <w:r>
        <w:t xml:space="preserve"> Ao aceitar um subsídio, um acordo de colaboração ou um contrato, o/a [nome da sua instituição] concorda em cumprir os requisitos da instituição financiadora.</w:t>
      </w:r>
    </w:p>
    <w:p w14:paraId="204EAF6A" w14:textId="77777777" w:rsidR="00A50248" w:rsidRDefault="005209BC" w:rsidP="00C019E4">
      <w:pPr>
        <w:widowControl w:val="0"/>
        <w:spacing w:before="240" w:after="120"/>
        <w:rPr>
          <w:rFonts w:cstheme="minorHAnsi"/>
          <w:b/>
          <w:bCs/>
        </w:rPr>
      </w:pPr>
      <w:r>
        <w:rPr>
          <w:b/>
          <w:bCs/>
        </w:rPr>
        <w:t>Agradecemos às seguintes organizações por contribuírem com exemplos para o presente Manual:</w:t>
      </w:r>
    </w:p>
    <w:p w14:paraId="61EF083D" w14:textId="7ADD8BF2" w:rsidR="005209BC" w:rsidRPr="00427C8A" w:rsidRDefault="005209BC" w:rsidP="00C019E4">
      <w:pPr>
        <w:pStyle w:val="ListParagraph"/>
        <w:widowControl w:val="0"/>
        <w:numPr>
          <w:ilvl w:val="0"/>
          <w:numId w:val="36"/>
        </w:numPr>
        <w:spacing w:after="120"/>
        <w:contextualSpacing w:val="0"/>
        <w:rPr>
          <w:rFonts w:cstheme="minorHAnsi"/>
          <w:bCs/>
        </w:rPr>
      </w:pPr>
      <w:r>
        <w:t>Instituto Memorial Noguchi de Investigação Médica, Universidade do Gana, Gana</w:t>
      </w:r>
    </w:p>
    <w:p w14:paraId="16E2A196" w14:textId="2D2FB1AB" w:rsidR="00E15B1C" w:rsidRPr="00A07932" w:rsidRDefault="005209BC" w:rsidP="00C019E4">
      <w:pPr>
        <w:pStyle w:val="ListParagraph"/>
        <w:widowControl w:val="0"/>
        <w:numPr>
          <w:ilvl w:val="0"/>
          <w:numId w:val="36"/>
        </w:numPr>
        <w:spacing w:after="120"/>
        <w:contextualSpacing w:val="0"/>
        <w:rPr>
          <w:rFonts w:cstheme="minorHAnsi"/>
          <w:bCs/>
        </w:rPr>
      </w:pPr>
      <w:r>
        <w:t>Centro de Investigação de Doenças Infecciosas, Zâmbia</w:t>
      </w:r>
    </w:p>
    <w:p w14:paraId="3472B424" w14:textId="377C7803" w:rsidR="00E15B1C" w:rsidRPr="00A07932" w:rsidRDefault="005209BC" w:rsidP="00C019E4">
      <w:pPr>
        <w:pStyle w:val="ListParagraph"/>
        <w:widowControl w:val="0"/>
        <w:numPr>
          <w:ilvl w:val="0"/>
          <w:numId w:val="36"/>
        </w:numPr>
        <w:spacing w:after="120"/>
        <w:contextualSpacing w:val="0"/>
        <w:rPr>
          <w:rFonts w:cstheme="minorHAnsi"/>
          <w:bCs/>
        </w:rPr>
      </w:pPr>
      <w:r>
        <w:t>Institut Pasteur de Tunis, Tunísia</w:t>
      </w:r>
    </w:p>
    <w:p w14:paraId="61CE83B8" w14:textId="5280DB87" w:rsidR="005209BC" w:rsidRPr="00A07932" w:rsidRDefault="005209BC" w:rsidP="00C019E4">
      <w:pPr>
        <w:pStyle w:val="ListParagraph"/>
        <w:widowControl w:val="0"/>
        <w:numPr>
          <w:ilvl w:val="0"/>
          <w:numId w:val="36"/>
        </w:numPr>
        <w:contextualSpacing w:val="0"/>
        <w:rPr>
          <w:rFonts w:cstheme="minorHAnsi"/>
          <w:bCs/>
        </w:rPr>
      </w:pPr>
      <w:r>
        <w:t>Universidade de Pretória, África do Sul</w:t>
      </w:r>
    </w:p>
    <w:p w14:paraId="4E48BB02" w14:textId="7D9694ED" w:rsidR="0022328D" w:rsidRPr="009F5DB2" w:rsidRDefault="0022328D" w:rsidP="00C019E4">
      <w:pPr>
        <w:widowControl w:val="0"/>
        <w:rPr>
          <w:rFonts w:cstheme="minorHAnsi"/>
        </w:rPr>
      </w:pPr>
      <w:r>
        <w:br w:type="page"/>
      </w:r>
    </w:p>
    <w:p w14:paraId="39337CC4" w14:textId="0CA10BC4" w:rsidR="004317FA" w:rsidRPr="009F5DB2" w:rsidRDefault="009F5DB2" w:rsidP="0014205F">
      <w:pPr>
        <w:pStyle w:val="Heading1"/>
      </w:pPr>
      <w:bookmarkStart w:id="1" w:name="_Toc143854243"/>
      <w:r>
        <w:lastRenderedPageBreak/>
        <w:t>Acrónimos</w:t>
      </w:r>
      <w:bookmarkEnd w:id="1"/>
    </w:p>
    <w:p w14:paraId="1AE5B723" w14:textId="77777777" w:rsidR="00BD5C48" w:rsidRPr="00BD5C48" w:rsidRDefault="00BD5C48" w:rsidP="00C019E4">
      <w:pPr>
        <w:pStyle w:val="ListParagraph"/>
        <w:widowControl w:val="0"/>
        <w:numPr>
          <w:ilvl w:val="0"/>
          <w:numId w:val="31"/>
        </w:numPr>
        <w:spacing w:after="120"/>
        <w:contextualSpacing w:val="0"/>
        <w:rPr>
          <w:rFonts w:cstheme="minorHAnsi"/>
        </w:rPr>
      </w:pPr>
      <w:r>
        <w:t>RAO: Representante Autorizado da Organização</w:t>
      </w:r>
    </w:p>
    <w:p w14:paraId="79AF6F5C" w14:textId="77777777" w:rsidR="00BD5C48" w:rsidRPr="00BD5C48" w:rsidRDefault="00BD5C48" w:rsidP="00C019E4">
      <w:pPr>
        <w:pStyle w:val="ListParagraph"/>
        <w:widowControl w:val="0"/>
        <w:numPr>
          <w:ilvl w:val="0"/>
          <w:numId w:val="31"/>
        </w:numPr>
        <w:spacing w:after="120"/>
        <w:contextualSpacing w:val="0"/>
        <w:rPr>
          <w:rFonts w:cstheme="minorHAnsi"/>
        </w:rPr>
      </w:pPr>
      <w:r>
        <w:t>CDC: Centros de Controlo e Prevenção de Doenças (</w:t>
      </w:r>
      <w:r>
        <w:rPr>
          <w:i/>
          <w:iCs/>
        </w:rPr>
        <w:t>Centers of Disease Control and Prevention</w:t>
      </w:r>
      <w:r>
        <w:t>)</w:t>
      </w:r>
    </w:p>
    <w:p w14:paraId="5A501EB9" w14:textId="77777777" w:rsidR="00BD5C48" w:rsidRPr="00BD5C48" w:rsidRDefault="00BD5C48" w:rsidP="00C019E4">
      <w:pPr>
        <w:pStyle w:val="ListParagraph"/>
        <w:widowControl w:val="0"/>
        <w:numPr>
          <w:ilvl w:val="0"/>
          <w:numId w:val="31"/>
        </w:numPr>
        <w:spacing w:after="120"/>
        <w:contextualSpacing w:val="0"/>
        <w:rPr>
          <w:rFonts w:cstheme="minorHAnsi"/>
        </w:rPr>
      </w:pPr>
      <w:r>
        <w:t>CFR: Código de Regulamentos Federais (</w:t>
      </w:r>
      <w:r>
        <w:rPr>
          <w:i/>
          <w:iCs/>
        </w:rPr>
        <w:t>Code of Federal Regulations</w:t>
      </w:r>
      <w:r>
        <w:t>)</w:t>
      </w:r>
    </w:p>
    <w:p w14:paraId="4EB77440" w14:textId="77777777" w:rsidR="00BD5C48" w:rsidRPr="00BD5C48" w:rsidRDefault="00BD5C48" w:rsidP="00C019E4">
      <w:pPr>
        <w:pStyle w:val="ListParagraph"/>
        <w:widowControl w:val="0"/>
        <w:numPr>
          <w:ilvl w:val="0"/>
          <w:numId w:val="31"/>
        </w:numPr>
        <w:spacing w:after="120"/>
        <w:contextualSpacing w:val="0"/>
        <w:rPr>
          <w:rFonts w:cstheme="minorHAnsi"/>
        </w:rPr>
      </w:pPr>
      <w:r>
        <w:t>DEA: Divisão de Atividades Externas (</w:t>
      </w:r>
      <w:r>
        <w:rPr>
          <w:i/>
          <w:iCs/>
        </w:rPr>
        <w:t>Division of Extramural Activities</w:t>
      </w:r>
      <w:r>
        <w:t>) do NIAID</w:t>
      </w:r>
    </w:p>
    <w:p w14:paraId="38C41C2F" w14:textId="77777777" w:rsidR="00A50248" w:rsidRDefault="00BD5C48" w:rsidP="00C019E4">
      <w:pPr>
        <w:pStyle w:val="ListParagraph"/>
        <w:widowControl w:val="0"/>
        <w:numPr>
          <w:ilvl w:val="0"/>
          <w:numId w:val="31"/>
        </w:numPr>
        <w:spacing w:after="120"/>
        <w:contextualSpacing w:val="0"/>
        <w:rPr>
          <w:rFonts w:cstheme="minorHAnsi"/>
        </w:rPr>
      </w:pPr>
      <w:r>
        <w:t>eRA: Gestão de Investigações por via eletrónica (</w:t>
      </w:r>
      <w:r>
        <w:rPr>
          <w:i/>
          <w:iCs/>
        </w:rPr>
        <w:t>electronic Research Administration</w:t>
      </w:r>
      <w:r>
        <w:t>)</w:t>
      </w:r>
    </w:p>
    <w:p w14:paraId="1299FA4C" w14:textId="05AC2996" w:rsidR="00BD5C48" w:rsidRPr="00BD5C48" w:rsidRDefault="00BD5C48" w:rsidP="00C019E4">
      <w:pPr>
        <w:pStyle w:val="ListParagraph"/>
        <w:widowControl w:val="0"/>
        <w:numPr>
          <w:ilvl w:val="0"/>
          <w:numId w:val="31"/>
        </w:numPr>
        <w:spacing w:after="120"/>
        <w:contextualSpacing w:val="0"/>
        <w:rPr>
          <w:rFonts w:cstheme="minorHAnsi"/>
        </w:rPr>
      </w:pPr>
      <w:r>
        <w:t>FWA: Garantia Federal (</w:t>
      </w:r>
      <w:r>
        <w:rPr>
          <w:i/>
          <w:iCs/>
        </w:rPr>
        <w:t>Federalwide Assurance</w:t>
      </w:r>
      <w:r>
        <w:t>)</w:t>
      </w:r>
    </w:p>
    <w:p w14:paraId="3823EBEF" w14:textId="77777777" w:rsidR="00BD5C48" w:rsidRPr="00BD5C48" w:rsidRDefault="00BD5C48" w:rsidP="00C019E4">
      <w:pPr>
        <w:pStyle w:val="ListParagraph"/>
        <w:widowControl w:val="0"/>
        <w:numPr>
          <w:ilvl w:val="0"/>
          <w:numId w:val="31"/>
        </w:numPr>
        <w:spacing w:after="120"/>
        <w:contextualSpacing w:val="0"/>
        <w:rPr>
          <w:rFonts w:cstheme="minorHAnsi"/>
        </w:rPr>
      </w:pPr>
      <w:r>
        <w:t>RGS: Responsável pela Gestão de Subsídios</w:t>
      </w:r>
    </w:p>
    <w:p w14:paraId="551EFDC0" w14:textId="426149EC" w:rsidR="00BD5C48" w:rsidRDefault="00BD5C48" w:rsidP="00C019E4">
      <w:pPr>
        <w:pStyle w:val="ListParagraph"/>
        <w:widowControl w:val="0"/>
        <w:numPr>
          <w:ilvl w:val="0"/>
          <w:numId w:val="31"/>
        </w:numPr>
        <w:spacing w:after="120"/>
        <w:contextualSpacing w:val="0"/>
        <w:rPr>
          <w:rFonts w:cstheme="minorHAnsi"/>
        </w:rPr>
      </w:pPr>
      <w:r>
        <w:t>EGS: Especialista em Gestão de Subsídios</w:t>
      </w:r>
    </w:p>
    <w:p w14:paraId="722F9C04" w14:textId="3EE34C2B" w:rsidR="00841240" w:rsidRPr="00BD5C48" w:rsidRDefault="00841240" w:rsidP="00C019E4">
      <w:pPr>
        <w:pStyle w:val="ListParagraph"/>
        <w:widowControl w:val="0"/>
        <w:numPr>
          <w:ilvl w:val="0"/>
          <w:numId w:val="31"/>
        </w:numPr>
        <w:spacing w:after="120"/>
        <w:contextualSpacing w:val="0"/>
        <w:rPr>
          <w:rFonts w:cstheme="minorHAnsi"/>
        </w:rPr>
      </w:pPr>
      <w:r>
        <w:t>Cessionário (ou Beneficiário): Organização que recebe os fundos do subsídio.</w:t>
      </w:r>
    </w:p>
    <w:p w14:paraId="295DB741" w14:textId="3ECE6917" w:rsidR="00841240" w:rsidRDefault="00841240" w:rsidP="00C019E4">
      <w:pPr>
        <w:pStyle w:val="ListParagraph"/>
        <w:widowControl w:val="0"/>
        <w:numPr>
          <w:ilvl w:val="0"/>
          <w:numId w:val="31"/>
        </w:numPr>
        <w:spacing w:after="120"/>
        <w:contextualSpacing w:val="0"/>
        <w:rPr>
          <w:rFonts w:cstheme="minorHAnsi"/>
        </w:rPr>
      </w:pPr>
      <w:r>
        <w:t>Concedente (ou Patrocinador): Organização que fornece os fundos do subsídio.</w:t>
      </w:r>
    </w:p>
    <w:p w14:paraId="20F984FF" w14:textId="77777777" w:rsidR="00BD5C48" w:rsidRPr="00BD5C48" w:rsidRDefault="00BD5C48" w:rsidP="00C019E4">
      <w:pPr>
        <w:pStyle w:val="ListParagraph"/>
        <w:widowControl w:val="0"/>
        <w:numPr>
          <w:ilvl w:val="0"/>
          <w:numId w:val="31"/>
        </w:numPr>
        <w:spacing w:after="120"/>
        <w:contextualSpacing w:val="0"/>
        <w:rPr>
          <w:rFonts w:cstheme="minorHAnsi"/>
        </w:rPr>
      </w:pPr>
      <w:r>
        <w:t>HHS: Departamento de Saúde e Serviços Humanos dos EUA (</w:t>
      </w:r>
      <w:r>
        <w:rPr>
          <w:i/>
          <w:iCs/>
        </w:rPr>
        <w:t>U.S. Department of Health and Human Services</w:t>
      </w:r>
      <w:r>
        <w:t>)</w:t>
      </w:r>
    </w:p>
    <w:p w14:paraId="1F6FE0BD" w14:textId="77777777" w:rsidR="00BD5C48" w:rsidRPr="00BD5C48" w:rsidRDefault="00BD5C48" w:rsidP="00C019E4">
      <w:pPr>
        <w:pStyle w:val="ListParagraph"/>
        <w:widowControl w:val="0"/>
        <w:numPr>
          <w:ilvl w:val="0"/>
          <w:numId w:val="31"/>
        </w:numPr>
        <w:spacing w:after="120"/>
        <w:contextualSpacing w:val="0"/>
        <w:rPr>
          <w:rFonts w:cstheme="minorHAnsi"/>
        </w:rPr>
      </w:pPr>
      <w:r>
        <w:t>PH: Participantes Humanos</w:t>
      </w:r>
    </w:p>
    <w:p w14:paraId="220D6BAF" w14:textId="77777777" w:rsidR="00BD5C48" w:rsidRPr="00BD5C48" w:rsidRDefault="00BD5C48" w:rsidP="00C019E4">
      <w:pPr>
        <w:pStyle w:val="ListParagraph"/>
        <w:widowControl w:val="0"/>
        <w:numPr>
          <w:ilvl w:val="0"/>
          <w:numId w:val="31"/>
        </w:numPr>
        <w:spacing w:after="120"/>
        <w:contextualSpacing w:val="0"/>
        <w:rPr>
          <w:rFonts w:cstheme="minorHAnsi"/>
        </w:rPr>
      </w:pPr>
      <w:r>
        <w:t>CRI: Conselho de Revisão Institucional</w:t>
      </w:r>
    </w:p>
    <w:p w14:paraId="77E8D4D0" w14:textId="77777777" w:rsidR="00BD5C48" w:rsidRPr="00BD5C48" w:rsidRDefault="00BD5C48" w:rsidP="00C019E4">
      <w:pPr>
        <w:pStyle w:val="ListParagraph"/>
        <w:widowControl w:val="0"/>
        <w:numPr>
          <w:ilvl w:val="0"/>
          <w:numId w:val="31"/>
        </w:numPr>
        <w:spacing w:after="120"/>
        <w:contextualSpacing w:val="0"/>
        <w:rPr>
          <w:rFonts w:cstheme="minorHAnsi"/>
        </w:rPr>
      </w:pPr>
      <w:r>
        <w:t>NIAID: Instituto Nacional de Alergias e Doenças Infecciosas (</w:t>
      </w:r>
      <w:r>
        <w:rPr>
          <w:i/>
          <w:iCs/>
        </w:rPr>
        <w:t>National Institute of Allergy and Infectious Diseases</w:t>
      </w:r>
      <w:r>
        <w:t>)</w:t>
      </w:r>
    </w:p>
    <w:p w14:paraId="3A393144" w14:textId="77777777" w:rsidR="00BD5C48" w:rsidRPr="00BD5C48" w:rsidRDefault="00BD5C48" w:rsidP="00C019E4">
      <w:pPr>
        <w:pStyle w:val="ListParagraph"/>
        <w:widowControl w:val="0"/>
        <w:numPr>
          <w:ilvl w:val="0"/>
          <w:numId w:val="31"/>
        </w:numPr>
        <w:spacing w:after="120"/>
        <w:contextualSpacing w:val="0"/>
        <w:rPr>
          <w:rFonts w:cstheme="minorHAnsi"/>
        </w:rPr>
      </w:pPr>
      <w:r>
        <w:t>NIH: Institutos Nacionais de Saúde (</w:t>
      </w:r>
      <w:r>
        <w:rPr>
          <w:i/>
          <w:iCs/>
        </w:rPr>
        <w:t>National Institutes of Health</w:t>
      </w:r>
      <w:r>
        <w:t>)</w:t>
      </w:r>
    </w:p>
    <w:p w14:paraId="3F23C15D" w14:textId="77777777" w:rsidR="00BD5C48" w:rsidRPr="00BD5C48" w:rsidRDefault="00BD5C48" w:rsidP="00C019E4">
      <w:pPr>
        <w:pStyle w:val="ListParagraph"/>
        <w:widowControl w:val="0"/>
        <w:numPr>
          <w:ilvl w:val="0"/>
          <w:numId w:val="31"/>
        </w:numPr>
        <w:spacing w:after="120"/>
        <w:contextualSpacing w:val="0"/>
        <w:rPr>
          <w:rFonts w:cstheme="minorHAnsi"/>
        </w:rPr>
      </w:pPr>
      <w:r>
        <w:t>NdA: Notificação de Concessão dos NIH</w:t>
      </w:r>
    </w:p>
    <w:p w14:paraId="59BDE772" w14:textId="77777777" w:rsidR="00BD5C48" w:rsidRPr="00BD5C48" w:rsidRDefault="00BD5C48" w:rsidP="00C019E4">
      <w:pPr>
        <w:pStyle w:val="ListParagraph"/>
        <w:widowControl w:val="0"/>
        <w:numPr>
          <w:ilvl w:val="0"/>
          <w:numId w:val="31"/>
        </w:numPr>
        <w:spacing w:after="120"/>
        <w:contextualSpacing w:val="0"/>
        <w:rPr>
          <w:rFonts w:cstheme="minorHAnsi"/>
        </w:rPr>
      </w:pPr>
      <w:r>
        <w:t>OHRP: Gabinete do HHS para a Proteção da Investigação em Humanos (</w:t>
      </w:r>
      <w:r>
        <w:rPr>
          <w:i/>
          <w:iCs/>
        </w:rPr>
        <w:t>Office for Human Research Protections</w:t>
      </w:r>
      <w:r>
        <w:t>)</w:t>
      </w:r>
    </w:p>
    <w:p w14:paraId="6564F85F" w14:textId="77777777" w:rsidR="00BD5C48" w:rsidRPr="00BD5C48" w:rsidRDefault="00BD5C48" w:rsidP="00C019E4">
      <w:pPr>
        <w:pStyle w:val="ListParagraph"/>
        <w:widowControl w:val="0"/>
        <w:numPr>
          <w:ilvl w:val="0"/>
          <w:numId w:val="31"/>
        </w:numPr>
        <w:spacing w:after="120"/>
        <w:contextualSpacing w:val="0"/>
        <w:rPr>
          <w:rFonts w:cstheme="minorHAnsi"/>
        </w:rPr>
      </w:pPr>
      <w:r>
        <w:t>DP: Diretor do Programa</w:t>
      </w:r>
    </w:p>
    <w:p w14:paraId="6D994D4B" w14:textId="77777777" w:rsidR="00BD5C48" w:rsidRPr="00BD5C48" w:rsidRDefault="00BD5C48" w:rsidP="00C019E4">
      <w:pPr>
        <w:pStyle w:val="ListParagraph"/>
        <w:widowControl w:val="0"/>
        <w:numPr>
          <w:ilvl w:val="0"/>
          <w:numId w:val="31"/>
        </w:numPr>
        <w:spacing w:after="120"/>
        <w:contextualSpacing w:val="0"/>
        <w:rPr>
          <w:rFonts w:cstheme="minorHAnsi"/>
        </w:rPr>
      </w:pPr>
      <w:r>
        <w:t>IP: Investigador Principal</w:t>
      </w:r>
    </w:p>
    <w:p w14:paraId="2D372EF5" w14:textId="77777777" w:rsidR="00BD5C48" w:rsidRPr="00BD5C48" w:rsidRDefault="00BD5C48" w:rsidP="00C019E4">
      <w:pPr>
        <w:pStyle w:val="ListParagraph"/>
        <w:widowControl w:val="0"/>
        <w:numPr>
          <w:ilvl w:val="0"/>
          <w:numId w:val="31"/>
        </w:numPr>
        <w:spacing w:after="120"/>
        <w:contextualSpacing w:val="0"/>
        <w:rPr>
          <w:rFonts w:cstheme="minorHAnsi"/>
        </w:rPr>
      </w:pPr>
      <w:r>
        <w:t>PdC: Pontos de Contacto</w:t>
      </w:r>
    </w:p>
    <w:p w14:paraId="39113875" w14:textId="05EDD4DE" w:rsidR="00BD5C48" w:rsidRPr="00BD5C48" w:rsidRDefault="00BD5C48" w:rsidP="00C019E4">
      <w:pPr>
        <w:pStyle w:val="ListParagraph"/>
        <w:widowControl w:val="0"/>
        <w:numPr>
          <w:ilvl w:val="0"/>
          <w:numId w:val="31"/>
        </w:numPr>
        <w:spacing w:after="120"/>
        <w:contextualSpacing w:val="0"/>
        <w:rPr>
          <w:rFonts w:cstheme="minorHAnsi"/>
        </w:rPr>
      </w:pPr>
      <w:r>
        <w:t>Encarregado do Programa (EP)</w:t>
      </w:r>
      <w:r>
        <w:rPr>
          <w:color w:val="333333"/>
          <w:shd w:val="clear" w:color="auto" w:fill="FFFFFF"/>
        </w:rPr>
        <w:t xml:space="preserve">: Encarregado do patrocinador que supervisiona </w:t>
      </w:r>
      <w:r>
        <w:t>os aspetos programáticos, científicos e/ou técnicos das candidaturas e subsídios atribuídos.</w:t>
      </w:r>
    </w:p>
    <w:p w14:paraId="64AFB6F8" w14:textId="77777777" w:rsidR="00BD5C48" w:rsidRPr="00BD5C48" w:rsidRDefault="00BD5C48" w:rsidP="00C019E4">
      <w:pPr>
        <w:pStyle w:val="ListParagraph"/>
        <w:widowControl w:val="0"/>
        <w:numPr>
          <w:ilvl w:val="0"/>
          <w:numId w:val="31"/>
        </w:numPr>
        <w:spacing w:after="120"/>
        <w:contextualSpacing w:val="0"/>
        <w:rPr>
          <w:rFonts w:cstheme="minorHAnsi"/>
        </w:rPr>
      </w:pPr>
      <w:r>
        <w:t>SAM: Sistema de Gestão de Concessões (</w:t>
      </w:r>
      <w:r>
        <w:rPr>
          <w:i/>
          <w:iCs/>
        </w:rPr>
        <w:t>System for Award Management</w:t>
      </w:r>
      <w:r>
        <w:t>)</w:t>
      </w:r>
    </w:p>
    <w:p w14:paraId="440B3976" w14:textId="442F6A39" w:rsidR="00BD5C48" w:rsidRPr="00BD5C48" w:rsidRDefault="00BD5C48" w:rsidP="00C019E4">
      <w:pPr>
        <w:pStyle w:val="ListParagraph"/>
        <w:widowControl w:val="0"/>
        <w:numPr>
          <w:ilvl w:val="0"/>
          <w:numId w:val="31"/>
        </w:numPr>
        <w:spacing w:after="120"/>
        <w:contextualSpacing w:val="0"/>
        <w:rPr>
          <w:rFonts w:cstheme="minorHAnsi"/>
        </w:rPr>
      </w:pPr>
      <w:r>
        <w:t>EA: Encarregado da assinatura. (atualmente é o Diretor da CHS)</w:t>
      </w:r>
      <w:r>
        <w:rPr>
          <w:color w:val="333333"/>
          <w:shd w:val="clear" w:color="auto" w:fill="FFFFFF"/>
        </w:rPr>
        <w:t xml:space="preserve"> O EA responsável elabora, elimina e atualiza</w:t>
      </w:r>
      <w:r>
        <w:t xml:space="preserve"> os perfis no eRA Commons referentes a cientistas, administradores e todo o pessoal da CHS envolvido em projetos dos NIH.</w:t>
      </w:r>
    </w:p>
    <w:p w14:paraId="7DA836E2" w14:textId="77777777" w:rsidR="00BD5C48" w:rsidRPr="00BD5C48" w:rsidRDefault="00BD5C48" w:rsidP="00C019E4">
      <w:pPr>
        <w:pStyle w:val="ListParagraph"/>
        <w:widowControl w:val="0"/>
        <w:numPr>
          <w:ilvl w:val="0"/>
          <w:numId w:val="31"/>
        </w:numPr>
        <w:spacing w:after="120"/>
        <w:contextualSpacing w:val="0"/>
        <w:rPr>
          <w:rFonts w:cstheme="minorHAnsi"/>
        </w:rPr>
      </w:pPr>
      <w:r>
        <w:lastRenderedPageBreak/>
        <w:t>SOP: Procedimento Operacional Normalizado</w:t>
      </w:r>
    </w:p>
    <w:p w14:paraId="1E1DB40A" w14:textId="4BB9044E" w:rsidR="0077582A" w:rsidRDefault="00BD5C48" w:rsidP="00C019E4">
      <w:pPr>
        <w:pStyle w:val="ListParagraph"/>
        <w:widowControl w:val="0"/>
        <w:numPr>
          <w:ilvl w:val="0"/>
          <w:numId w:val="31"/>
        </w:numPr>
        <w:spacing w:after="120"/>
        <w:contextualSpacing w:val="0"/>
      </w:pPr>
      <w:r>
        <w:t>EUA: Estados Unidos</w:t>
      </w:r>
    </w:p>
    <w:p w14:paraId="13E6F2CA" w14:textId="77777777" w:rsidR="0077582A" w:rsidRDefault="0077582A">
      <w:r>
        <w:br w:type="page"/>
      </w:r>
    </w:p>
    <w:p w14:paraId="4D544520" w14:textId="72111030" w:rsidR="00EB74E6" w:rsidRPr="009F5DB2" w:rsidRDefault="009F5DB2" w:rsidP="0014205F">
      <w:pPr>
        <w:pStyle w:val="Heading1"/>
      </w:pPr>
      <w:bookmarkStart w:id="2" w:name="_Toc143854244"/>
      <w:r>
        <w:lastRenderedPageBreak/>
        <w:t>Descrição geral dos processos de pré-concessão e pós-concessão</w:t>
      </w:r>
      <w:bookmarkEnd w:id="2"/>
    </w:p>
    <w:p w14:paraId="52B22C13" w14:textId="05E8FBA8" w:rsidR="00017194" w:rsidRPr="009F5DB2" w:rsidRDefault="00CC680D" w:rsidP="00C019E4">
      <w:pPr>
        <w:widowControl w:val="0"/>
        <w:rPr>
          <w:rFonts w:cstheme="minorHAnsi"/>
        </w:rPr>
      </w:pPr>
      <w:r>
        <w:rPr>
          <w:noProof/>
        </w:rPr>
        <mc:AlternateContent>
          <mc:Choice Requires="wps">
            <w:drawing>
              <wp:inline distT="0" distB="0" distL="0" distR="0" wp14:anchorId="560B12F4" wp14:editId="01E2F9F4">
                <wp:extent cx="3184358" cy="433137"/>
                <wp:effectExtent l="0" t="0" r="16510" b="24130"/>
                <wp:docPr id="20" name="Text Box 20"/>
                <wp:cNvGraphicFramePr/>
                <a:graphic xmlns:a="http://schemas.openxmlformats.org/drawingml/2006/main">
                  <a:graphicData uri="http://schemas.microsoft.com/office/word/2010/wordprocessingShape">
                    <wps:wsp>
                      <wps:cNvSpPr txBox="1"/>
                      <wps:spPr>
                        <a:xfrm>
                          <a:off x="0" y="0"/>
                          <a:ext cx="3184358" cy="433137"/>
                        </a:xfrm>
                        <a:prstGeom prst="rect">
                          <a:avLst/>
                        </a:prstGeom>
                        <a:solidFill>
                          <a:schemeClr val="lt1"/>
                        </a:solidFill>
                        <a:ln w="25400">
                          <a:solidFill>
                            <a:schemeClr val="accent1"/>
                          </a:solidFill>
                        </a:ln>
                      </wps:spPr>
                      <wps:txbx>
                        <w:txbxContent>
                          <w:p w14:paraId="4011CCC2" w14:textId="77777777" w:rsidR="00CC680D" w:rsidRPr="001461E9" w:rsidRDefault="00CC680D" w:rsidP="00CC680D">
                            <w:pPr>
                              <w:rPr>
                                <w:b/>
                                <w:bCs/>
                                <w:color w:val="4472C4" w:themeColor="accent1"/>
                                <w:sz w:val="48"/>
                                <w:szCs w:val="48"/>
                              </w:rPr>
                            </w:pPr>
                            <w:r>
                              <w:rPr>
                                <w:b/>
                                <w:bCs/>
                                <w:color w:val="4472C4" w:themeColor="accent1"/>
                                <w:sz w:val="48"/>
                                <w:szCs w:val="48"/>
                              </w:rPr>
                              <w:t>Fase de pré-concessão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60B12F4" id="_x0000_t202" coordsize="21600,21600" o:spt="202" path="m,l,21600r21600,l21600,xe">
                <v:stroke joinstyle="miter"/>
                <v:path gradientshapeok="t" o:connecttype="rect"/>
              </v:shapetype>
              <v:shape id="Text Box 20" o:spid="_x0000_s1026" type="#_x0000_t202" style="width:250.75pt;height:3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" fillcolor="white [3201]" strokecolor="#4472c4 [3204]" strokeweight="2pt">
                <v:textbox>
                  <w:txbxContent>
                    <w:p w14:paraId="4011CCC2" w14:textId="77777777" w:rsidR="00CC680D" w:rsidRPr="001461E9" w:rsidRDefault="00CC680D" w:rsidP="00CC680D">
                      <w:pPr>
                        <w:rPr>
                          <w:b/>
                          <w:bCs/>
                          <w:color w:val="4472C4" w:themeColor="accent1"/>
                          <w:sz w:val="48"/>
                          <w:szCs w:val="48"/>
                        </w:rPr>
                      </w:pPr>
                      <w:r>
                        <w:rPr>
                          <w:b/>
                          <w:bCs/>
                          <w:color w:val="4472C4" w:themeColor="accent1"/>
                          <w:sz w:val="48"/>
                          <w:szCs w:val="48"/>
                        </w:rPr>
                        <w:t>Fase de pré-concessão</w:t>
                      </w:r>
                    </w:p>
                  </w:txbxContent>
                </v:textbox>
                <w10:anchorlock/>
              </v:shape>
            </w:pict>
          </mc:Fallback>
        </mc:AlternateContent>
      </w:r>
    </w:p>
    <w:p w14:paraId="45ED9635" w14:textId="49BC56DB" w:rsidR="00343825" w:rsidRPr="009F5DB2" w:rsidRDefault="00447ADB" w:rsidP="00C019E4">
      <w:pPr>
        <w:widowControl w:val="0"/>
        <w:rPr>
          <w:rFonts w:cstheme="minorHAnsi"/>
        </w:rPr>
      </w:pPr>
      <w:r>
        <w:rPr>
          <w:noProof/>
        </w:rPr>
        <w:drawing>
          <wp:inline distT="0" distB="0" distL="0" distR="0" wp14:anchorId="4656FCC1" wp14:editId="5E951133">
            <wp:extent cx="6713621" cy="2590165"/>
            <wp:effectExtent l="0" t="0" r="0" b="0"/>
            <wp:docPr id="18" name="Diagram 18" descr="Pre-award phase:&#10;Research project &#10;Find funding&#10;Prepare applica-tion or proposal&#10;Submit to sponsor&#10;Notice of grant award&#10;Award accepted by College of Health Science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44C182E" w14:textId="77777777" w:rsidR="003C6F1A" w:rsidRPr="009F5DB2" w:rsidRDefault="003C6F1A" w:rsidP="0014205F">
      <w:pPr>
        <w:widowControl w:val="0"/>
        <w:spacing w:before="480"/>
        <w:rPr>
          <w:rFonts w:cstheme="minorHAnsi"/>
        </w:rPr>
      </w:pPr>
    </w:p>
    <w:p w14:paraId="1DF6BF61" w14:textId="0431B990" w:rsidR="00343825" w:rsidRPr="009F5DB2" w:rsidRDefault="00343825" w:rsidP="00C019E4">
      <w:pPr>
        <w:widowControl w:val="0"/>
        <w:rPr>
          <w:rFonts w:cstheme="minorHAnsi"/>
        </w:rPr>
      </w:pPr>
      <w:r>
        <w:rPr>
          <w:noProof/>
        </w:rPr>
        <mc:AlternateContent>
          <mc:Choice Requires="wps">
            <w:drawing>
              <wp:inline distT="0" distB="0" distL="0" distR="0" wp14:anchorId="02A87573" wp14:editId="65B5C742">
                <wp:extent cx="3184358" cy="433137"/>
                <wp:effectExtent l="0" t="0" r="16510" b="24130"/>
                <wp:docPr id="21" name="Text Box 21"/>
                <wp:cNvGraphicFramePr/>
                <a:graphic xmlns:a="http://schemas.openxmlformats.org/drawingml/2006/main">
                  <a:graphicData uri="http://schemas.microsoft.com/office/word/2010/wordprocessingShape">
                    <wps:wsp>
                      <wps:cNvSpPr txBox="1"/>
                      <wps:spPr>
                        <a:xfrm>
                          <a:off x="0" y="0"/>
                          <a:ext cx="3184358" cy="433137"/>
                        </a:xfrm>
                        <a:prstGeom prst="rect">
                          <a:avLst/>
                        </a:prstGeom>
                        <a:solidFill>
                          <a:schemeClr val="lt1"/>
                        </a:solidFill>
                        <a:ln w="25400">
                          <a:solidFill>
                            <a:schemeClr val="accent6"/>
                          </a:solidFill>
                        </a:ln>
                      </wps:spPr>
                      <wps:txbx>
                        <w:txbxContent>
                          <w:p w14:paraId="502BF20A" w14:textId="68392B26" w:rsidR="00E7733B" w:rsidRPr="001461E9" w:rsidRDefault="00E7733B" w:rsidP="00343825">
                            <w:pPr>
                              <w:rPr>
                                <w:b/>
                                <w:bCs/>
                                <w:color w:val="70AD47" w:themeColor="accent6"/>
                                <w:sz w:val="48"/>
                                <w:szCs w:val="48"/>
                              </w:rPr>
                            </w:pPr>
                            <w:r>
                              <w:rPr>
                                <w:b/>
                                <w:bCs/>
                                <w:color w:val="538135" w:themeColor="accent6" w:themeShade="BF"/>
                                <w:sz w:val="48"/>
                                <w:szCs w:val="48"/>
                              </w:rPr>
                              <w:t>Fase de pós-concessão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A87573" id="Text Box 21" o:spid="_x0000_s1027" type="#_x0000_t202" style="width:250.75pt;height:3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" fillcolor="white [3201]" strokecolor="#70ad47 [3209]" strokeweight="2pt">
                <v:textbox>
                  <w:txbxContent>
                    <w:p w14:paraId="502BF20A" w14:textId="68392B26" w:rsidR="00E7733B" w:rsidRPr="001461E9" w:rsidRDefault="00E7733B" w:rsidP="00343825">
                      <w:pPr>
                        <w:rPr>
                          <w:b/>
                          <w:bCs/>
                          <w:color w:val="70AD47" w:themeColor="accent6"/>
                          <w:sz w:val="48"/>
                          <w:szCs w:val="48"/>
                        </w:rPr>
                      </w:pPr>
                      <w:r>
                        <w:rPr>
                          <w:b/>
                          <w:bCs/>
                          <w:color w:val="538135" w:themeColor="accent6" w:themeShade="BF"/>
                          <w:sz w:val="48"/>
                          <w:szCs w:val="48"/>
                        </w:rPr>
                        <w:t>Fase de pós-concessão</w:t>
                      </w:r>
                    </w:p>
                  </w:txbxContent>
                </v:textbox>
                <w10:anchorlock/>
              </v:shape>
            </w:pict>
          </mc:Fallback>
        </mc:AlternateContent>
      </w:r>
    </w:p>
    <w:p w14:paraId="6A04BF68" w14:textId="2B60A11F" w:rsidR="00443135" w:rsidRPr="009F5DB2" w:rsidRDefault="00343825" w:rsidP="00C019E4">
      <w:pPr>
        <w:widowControl w:val="0"/>
        <w:rPr>
          <w:rFonts w:cstheme="minorHAnsi"/>
        </w:rPr>
      </w:pPr>
      <w:r>
        <w:rPr>
          <w:noProof/>
        </w:rPr>
        <w:drawing>
          <wp:inline distT="0" distB="0" distL="0" distR="0" wp14:anchorId="6014D02C" wp14:editId="2183DF33">
            <wp:extent cx="6464935" cy="2393616"/>
            <wp:effectExtent l="0" t="19050" r="0" b="0"/>
            <wp:docPr id="19" name="Diagram 19" descr="Award setup&#10;Monitoring research progress and award&#10;Progress reports&#10;Award closeout&#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275BA93E" w14:textId="5B4BFA65" w:rsidR="00E9379E" w:rsidRPr="009F5DB2" w:rsidRDefault="00E9379E" w:rsidP="00C019E4">
      <w:pPr>
        <w:widowControl w:val="0"/>
        <w:rPr>
          <w:rFonts w:cstheme="minorHAnsi"/>
        </w:rPr>
      </w:pPr>
      <w:r>
        <w:br w:type="page"/>
      </w:r>
    </w:p>
    <w:p w14:paraId="196F123A" w14:textId="77777777" w:rsidR="00426E98" w:rsidRDefault="00426E98" w:rsidP="00C019E4">
      <w:pPr>
        <w:widowControl w:val="0"/>
        <w:rPr>
          <w:rFonts w:cs="Times New Roman"/>
        </w:rPr>
      </w:pPr>
      <w:r>
        <w:rPr>
          <w:noProof/>
        </w:rPr>
        <w:lastRenderedPageBreak/>
        <mc:AlternateContent>
          <mc:Choice Requires="wps">
            <w:drawing>
              <wp:anchor distT="0" distB="0" distL="114300" distR="114300" simplePos="0" relativeHeight="251671552" behindDoc="0" locked="0" layoutInCell="1" allowOverlap="1" wp14:anchorId="551B0C37" wp14:editId="7B9BBAE9">
                <wp:simplePos x="0" y="0"/>
                <wp:positionH relativeFrom="column">
                  <wp:posOffset>600075</wp:posOffset>
                </wp:positionH>
                <wp:positionV relativeFrom="paragraph">
                  <wp:posOffset>52070</wp:posOffset>
                </wp:positionV>
                <wp:extent cx="4766945" cy="1587500"/>
                <wp:effectExtent l="19050" t="19050" r="14605" b="12700"/>
                <wp:wrapNone/>
                <wp:docPr id="23" name="Text Box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66945" cy="1587500"/>
                        </a:xfrm>
                        <a:prstGeom prst="rect">
                          <a:avLst/>
                        </a:prstGeom>
                        <a:noFill/>
                        <a:ln w="38100" cmpd="dbl">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4F412B14" w14:textId="77777777" w:rsidR="00E7733B" w:rsidRDefault="00E7733B" w:rsidP="0014205F">
                            <w:pPr>
                              <w:pStyle w:val="Heading1"/>
                            </w:pPr>
                            <w:bookmarkStart w:id="3" w:name="_Toc143854245"/>
                            <w:r>
                              <w:t>Fase de pré-concessão: Elaboração e apresentação de concessões ou propostas</w:t>
                            </w:r>
                            <w:bookmarkEnd w:id="3"/>
                          </w:p>
                          <w:p w14:paraId="708AD735" w14:textId="5B75BF85" w:rsidR="00E7733B" w:rsidRPr="001461E9" w:rsidRDefault="00E7733B" w:rsidP="00426E98">
                            <w:pPr>
                              <w:jc w:val="cente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B0C37" id="Text Box 23" o:spid="_x0000_s1028" type="#_x0000_t202" alt="&quot;&quot;" style="position:absolute;margin-left:47.25pt;margin-top:4.1pt;width:375.35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" filled="f" strokecolor="red" strokeweight="3pt">
                <v:stroke linestyle="thinThin"/>
                <v:textbox>
                  <w:txbxContent>
                    <w:p w14:paraId="4F412B14" w14:textId="77777777" w:rsidR="00E7733B" w:rsidRDefault="00E7733B" w:rsidP="0014205F">
                      <w:pPr>
                        <w:pStyle w:val="Heading1"/>
                      </w:pPr>
                      <w:bookmarkStart w:id="4" w:name="_Toc143854245"/>
                      <w:r>
                        <w:t>Fase de pré-concessão: Elaboração e apresentação de concessões ou propostas</w:t>
                      </w:r>
                      <w:bookmarkEnd w:id="4"/>
                    </w:p>
                    <w:p w14:paraId="708AD735" w14:textId="5B75BF85" w:rsidR="00E7733B" w:rsidRPr="001461E9" w:rsidRDefault="00E7733B" w:rsidP="00426E98">
                      <w:pPr>
                        <w:jc w:val="cente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br w:type="page"/>
      </w:r>
    </w:p>
    <w:p w14:paraId="24A56A25" w14:textId="77777777" w:rsidR="00A50248" w:rsidRDefault="005E1FDE" w:rsidP="00C019E4">
      <w:pPr>
        <w:pStyle w:val="Heading2"/>
        <w:keepNext w:val="0"/>
        <w:keepLines w:val="0"/>
        <w:widowControl w:val="0"/>
      </w:pPr>
      <w:bookmarkStart w:id="4" w:name="_Toc143854246"/>
      <w:r>
        <w:lastRenderedPageBreak/>
        <w:t>Procedimentos operacionais normalizados (SOP)</w:t>
      </w:r>
      <w:bookmarkEnd w:id="4"/>
    </w:p>
    <w:p w14:paraId="464B5EF8" w14:textId="567A15DC" w:rsidR="00E9379E" w:rsidRPr="0047085E" w:rsidRDefault="00E9379E" w:rsidP="007E381B">
      <w:pPr>
        <w:pStyle w:val="Heading3"/>
        <w:keepNext w:val="0"/>
        <w:keepLines w:val="0"/>
        <w:widowControl w:val="0"/>
        <w:spacing w:before="360"/>
      </w:pPr>
      <w:bookmarkStart w:id="5" w:name="_Toc143854247"/>
      <w:r>
        <w:t>Elaborar um SOP para a apresentação de candidaturas a subsídios</w:t>
      </w:r>
      <w:bookmarkEnd w:id="5"/>
    </w:p>
    <w:p w14:paraId="6157BC5F" w14:textId="68715F47" w:rsidR="00E9379E" w:rsidRPr="0047085E" w:rsidRDefault="0047085E" w:rsidP="007E381B">
      <w:pPr>
        <w:pStyle w:val="Heading4"/>
        <w:keepNext w:val="0"/>
        <w:keepLines w:val="0"/>
        <w:widowControl w:val="0"/>
        <w:spacing w:before="360"/>
      </w:pPr>
      <w:r>
        <w:t>Finalidade</w:t>
      </w:r>
    </w:p>
    <w:p w14:paraId="26510D8E" w14:textId="77777777" w:rsidR="00A50248" w:rsidRDefault="00E9379E" w:rsidP="00C019E4">
      <w:pPr>
        <w:widowControl w:val="0"/>
        <w:rPr>
          <w:rFonts w:cstheme="minorHAnsi"/>
        </w:rPr>
      </w:pPr>
      <w:r>
        <w:t>Fornecer uma descrição geral do modo para identificar oportunidades de financiamento de investigação, determinar a elegibilidade e elaborar uma candidatura ou proposta de subsídio bem-sucedida. O conhecimento sobre a estrutura e o processo de candidatura a subsídios dos fornecedores é fundamental.</w:t>
      </w:r>
    </w:p>
    <w:p w14:paraId="5BF50DB3" w14:textId="78E5E362" w:rsidR="00E9379E" w:rsidRPr="009F5DB2" w:rsidRDefault="0047085E" w:rsidP="007E381B">
      <w:pPr>
        <w:pStyle w:val="Heading4"/>
        <w:keepNext w:val="0"/>
        <w:keepLines w:val="0"/>
        <w:widowControl w:val="0"/>
        <w:spacing w:before="360"/>
      </w:pPr>
      <w:r>
        <w:t>Âmbito</w:t>
      </w:r>
    </w:p>
    <w:p w14:paraId="631B8509" w14:textId="43E3D893" w:rsidR="00E9379E" w:rsidRPr="009F5DB2" w:rsidRDefault="00E9379E" w:rsidP="00C019E4">
      <w:pPr>
        <w:widowControl w:val="0"/>
        <w:rPr>
          <w:rFonts w:cstheme="minorHAnsi"/>
        </w:rPr>
      </w:pPr>
      <w:r>
        <w:t>Subsídios para investigação e anúncios ou oportunidades de financiamento. Cada patrocinador tem requisitos de elegibilidade e formulários de candidatura específicos. O OSRS e o DP/IP analisam as propostas e as candidaturas para verificar se cumprem as diretrizes do patrocinador e as políticas da CHS e da [nome da sua instituição].</w:t>
      </w:r>
    </w:p>
    <w:p w14:paraId="699A80B1" w14:textId="4B77C108" w:rsidR="00E9379E" w:rsidRPr="009F5DB2" w:rsidRDefault="0047085E" w:rsidP="007E381B">
      <w:pPr>
        <w:pStyle w:val="Heading4"/>
        <w:keepNext w:val="0"/>
        <w:keepLines w:val="0"/>
        <w:widowControl w:val="0"/>
        <w:spacing w:before="360"/>
        <w:rPr>
          <w:rFonts w:asciiTheme="minorHAnsi" w:hAnsiTheme="minorHAnsi"/>
        </w:rPr>
      </w:pPr>
      <w:r>
        <w:t>Responsabilidades</w:t>
      </w:r>
    </w:p>
    <w:p w14:paraId="6747FD49" w14:textId="39C915F1" w:rsidR="00E9379E" w:rsidRPr="009F5DB2" w:rsidRDefault="00E9379E" w:rsidP="00C019E4">
      <w:pPr>
        <w:widowControl w:val="0"/>
        <w:rPr>
          <w:rFonts w:cstheme="minorHAnsi"/>
          <w:color w:val="333333"/>
          <w:shd w:val="clear" w:color="auto" w:fill="FFFFFF"/>
        </w:rPr>
      </w:pPr>
      <w:r>
        <w:rPr>
          <w:color w:val="333333"/>
          <w:shd w:val="clear" w:color="auto" w:fill="FFFFFF"/>
        </w:rPr>
        <w:t>Diretor(es) de projetos/investigador(es) principal(is) (DP/IP) - aprovado(s) pela Faculdade de Ciências da Saúde (CHS) para dirigir o projeto ou programa apoiados pela concessão. O DP/IP redige a candidatura a subsídios.</w:t>
      </w:r>
    </w:p>
    <w:p w14:paraId="7D99049B" w14:textId="2D3302D1" w:rsidR="00E9379E" w:rsidRPr="009F5DB2" w:rsidRDefault="00E9379E" w:rsidP="007E381B">
      <w:pPr>
        <w:widowControl w:val="0"/>
        <w:spacing w:before="360"/>
        <w:rPr>
          <w:rFonts w:cstheme="minorHAnsi"/>
          <w:color w:val="333333"/>
          <w:shd w:val="clear" w:color="auto" w:fill="FFFFFF"/>
        </w:rPr>
      </w:pPr>
      <w:r>
        <w:rPr>
          <w:color w:val="333333"/>
          <w:shd w:val="clear" w:color="auto" w:fill="FFFFFF"/>
        </w:rPr>
        <w:t>Responsável pela gestão de subsídios (RGS) - ajuda o DP/IP a identificar fontes de financiamento. Elabora o orçamento da candidatura a subsídios e as justificações orçamentais de acordo com as especificações do IP. O RGS aconselha e informa o(s) IP(s) sobre as políticas aplicáveis da CHS, o processo de aprovação e os prazos internos para apresentação de candidaturas.</w:t>
      </w:r>
    </w:p>
    <w:p w14:paraId="24387535" w14:textId="77777777" w:rsidR="00A50248" w:rsidRDefault="009C7690" w:rsidP="007E381B">
      <w:pPr>
        <w:widowControl w:val="0"/>
        <w:spacing w:before="360"/>
        <w:rPr>
          <w:rFonts w:cstheme="minorHAnsi"/>
          <w:color w:val="333333"/>
          <w:shd w:val="clear" w:color="auto" w:fill="FFFFFF"/>
        </w:rPr>
      </w:pPr>
      <w:r>
        <w:rPr>
          <w:color w:val="333333"/>
          <w:shd w:val="clear" w:color="auto" w:fill="FFFFFF"/>
        </w:rPr>
        <w:t>Diretor da Faculdade de Ciências da Saúde (ou pessoa designada) - aprova e assina as candidaturas e propostas de subsídio em nome do/a [sua instituição].</w:t>
      </w:r>
    </w:p>
    <w:p w14:paraId="5765298A" w14:textId="0E81CA3E" w:rsidR="00E9379E" w:rsidRDefault="00E9379E" w:rsidP="007E381B">
      <w:pPr>
        <w:widowControl w:val="0"/>
        <w:spacing w:before="360"/>
      </w:pPr>
      <w:r>
        <w:t>Encarregado do Programa (EP)</w:t>
      </w:r>
      <w:r>
        <w:rPr>
          <w:color w:val="333333"/>
          <w:shd w:val="clear" w:color="auto" w:fill="FFFFFF"/>
        </w:rPr>
        <w:t xml:space="preserve"> - encarregado do patrocinador que supervisiona os aspetos programáticos, científicos e/ou técnicos das candidaturas e subsídios atribuídos. </w:t>
      </w:r>
      <w:r>
        <w:t>Antes da apresentação das candidaturas, o DP/IP pode pedir conselhos ao EP sobre os requisitos de candidatura e sobre como elaborar uma candidatura adequada.</w:t>
      </w:r>
    </w:p>
    <w:p w14:paraId="5EF771FE" w14:textId="295EB5FF" w:rsidR="00E9379E" w:rsidRPr="009F5DB2" w:rsidRDefault="0047085E" w:rsidP="005B1908">
      <w:pPr>
        <w:pStyle w:val="Heading4"/>
        <w:keepNext w:val="0"/>
        <w:keepLines w:val="0"/>
        <w:widowControl w:val="0"/>
        <w:spacing w:before="960"/>
      </w:pPr>
      <w:r>
        <w:lastRenderedPageBreak/>
        <w:t>Procedimentos</w:t>
      </w:r>
    </w:p>
    <w:p w14:paraId="55DCF577" w14:textId="30ACD2AA" w:rsidR="00E9379E" w:rsidRPr="0047158C" w:rsidRDefault="00E9379E" w:rsidP="00C019E4">
      <w:pPr>
        <w:pStyle w:val="Heading5"/>
        <w:keepNext w:val="0"/>
        <w:keepLines w:val="0"/>
        <w:widowControl w:val="0"/>
      </w:pPr>
      <w:r>
        <w:t>Encontrar oportunidades de financiamento</w:t>
      </w:r>
    </w:p>
    <w:p w14:paraId="18C1A80E" w14:textId="383A6256" w:rsidR="00E9379E" w:rsidRPr="009F5DB2" w:rsidRDefault="003B424E" w:rsidP="00C019E4">
      <w:pPr>
        <w:pStyle w:val="ListParagraph"/>
        <w:widowControl w:val="0"/>
        <w:numPr>
          <w:ilvl w:val="0"/>
          <w:numId w:val="26"/>
        </w:numPr>
        <w:spacing w:after="120" w:line="259" w:lineRule="auto"/>
        <w:contextualSpacing w:val="0"/>
        <w:rPr>
          <w:rFonts w:cstheme="minorHAnsi"/>
          <w:color w:val="333333"/>
          <w:shd w:val="clear" w:color="auto" w:fill="FFFFFF"/>
        </w:rPr>
      </w:pPr>
      <w:r>
        <w:rPr>
          <w:color w:val="333333"/>
          <w:shd w:val="clear" w:color="auto" w:fill="FFFFFF"/>
        </w:rPr>
        <w:t>O DP/IP identifica um anúncio de financiamento de investigação relevante. Antes de redigir uma candidatura ou proposta de subsídio, o DP/IP obtém informações sobre a agência de financiamento ou sobre o patrocinador e compara-as com a investigação prevista. O DP/IP determina se a investigação proposta corresponde às prioridades do patrocinador e aos requisitos específicos da oportunidade em questão.</w:t>
      </w:r>
    </w:p>
    <w:p w14:paraId="5858E20C" w14:textId="1948B3F5" w:rsidR="00E9379E" w:rsidRPr="009F5DB2" w:rsidRDefault="00E9379E" w:rsidP="00C019E4">
      <w:pPr>
        <w:pStyle w:val="ListParagraph"/>
        <w:widowControl w:val="0"/>
        <w:spacing w:after="120"/>
        <w:contextualSpacing w:val="0"/>
        <w:rPr>
          <w:rFonts w:cstheme="minorHAnsi"/>
          <w:color w:val="333333"/>
          <w:shd w:val="clear" w:color="auto" w:fill="FFFFFF"/>
        </w:rPr>
      </w:pPr>
      <w:r>
        <w:rPr>
          <w:color w:val="333333"/>
          <w:shd w:val="clear" w:color="auto" w:fill="FFFFFF"/>
        </w:rPr>
        <w:t>Exemplos de sítios web onde se podem encontrar anúncios de financiamento e informações sobre patrocinadores:</w:t>
      </w:r>
    </w:p>
    <w:p w14:paraId="64E4D2B4" w14:textId="6AE21BA4" w:rsidR="00E9379E" w:rsidRPr="00A86D1E" w:rsidRDefault="00E9379E" w:rsidP="00C019E4">
      <w:pPr>
        <w:pStyle w:val="ListParagraph"/>
        <w:widowControl w:val="0"/>
        <w:numPr>
          <w:ilvl w:val="1"/>
          <w:numId w:val="26"/>
        </w:numPr>
        <w:spacing w:after="120" w:line="259" w:lineRule="auto"/>
        <w:contextualSpacing w:val="0"/>
        <w:rPr>
          <w:rFonts w:cstheme="minorHAnsi"/>
          <w:color w:val="333333"/>
          <w:shd w:val="clear" w:color="auto" w:fill="FFFFFF"/>
        </w:rPr>
      </w:pPr>
      <w:r>
        <w:rPr>
          <w:color w:val="333333"/>
          <w:shd w:val="clear" w:color="auto" w:fill="FFFFFF"/>
        </w:rPr>
        <w:t xml:space="preserve">NIH </w:t>
      </w:r>
      <w:r w:rsidR="00AF0AE0">
        <w:fldChar w:fldCharType="begin"/>
      </w:r>
      <w:r w:rsidR="00F87A06">
        <w:instrText>HYPERLINK "https://reporter.nih.gov/"</w:instrText>
      </w:r>
      <w:r w:rsidR="00AF0AE0">
        <w:fldChar w:fldCharType="separate"/>
      </w:r>
      <w:r>
        <w:rPr>
          <w:rStyle w:val="Hyperlink"/>
          <w:color w:val="337AB7"/>
        </w:rPr>
        <w:t>RePORTER</w:t>
      </w:r>
      <w:r w:rsidR="00AF0AE0">
        <w:rPr>
          <w:rStyle w:val="Hyperlink"/>
          <w:color w:val="337AB7"/>
        </w:rPr>
        <w:fldChar w:fldCharType="end"/>
      </w:r>
      <w:r>
        <w:rPr>
          <w:color w:val="333333"/>
          <w:shd w:val="clear" w:color="auto" w:fill="FFFFFF"/>
        </w:rPr>
        <w:t xml:space="preserve"> uma ferramenta de relatório de despesas e resultados dos NIH para consultar o repositório de projetos de investigação financiados pelos NIH e aceder a publicações</w:t>
      </w:r>
    </w:p>
    <w:p w14:paraId="6CCEFBEE" w14:textId="4C76DF2E" w:rsidR="00A50248" w:rsidRDefault="00000000" w:rsidP="00C019E4">
      <w:pPr>
        <w:pStyle w:val="ListParagraph"/>
        <w:widowControl w:val="0"/>
        <w:numPr>
          <w:ilvl w:val="1"/>
          <w:numId w:val="26"/>
        </w:numPr>
        <w:spacing w:after="120" w:line="259" w:lineRule="auto"/>
        <w:contextualSpacing w:val="0"/>
        <w:rPr>
          <w:rFonts w:cstheme="minorHAnsi"/>
          <w:color w:val="333333"/>
          <w:shd w:val="clear" w:color="auto" w:fill="FFFFFF"/>
        </w:rPr>
      </w:pPr>
      <w:hyperlink r:id="rId26" w:history="1">
        <w:r w:rsidR="00E9379E">
          <w:rPr>
            <w:rStyle w:val="Hyperlink"/>
            <w:shd w:val="clear" w:color="auto" w:fill="FFFFFF"/>
          </w:rPr>
          <w:t>Portal público</w:t>
        </w:r>
      </w:hyperlink>
      <w:r w:rsidR="00E9379E">
        <w:t xml:space="preserve"> de projetos financiados pela Parceria entre Países Europeus e Países em Desenvolvimento para a Realização de Ensaios Clínicos</w:t>
      </w:r>
    </w:p>
    <w:p w14:paraId="4BD72EE6" w14:textId="0D2C47E1" w:rsidR="0073430E" w:rsidRPr="00A86D1E" w:rsidRDefault="00000000" w:rsidP="00C019E4">
      <w:pPr>
        <w:pStyle w:val="ListParagraph"/>
        <w:widowControl w:val="0"/>
        <w:numPr>
          <w:ilvl w:val="1"/>
          <w:numId w:val="26"/>
        </w:numPr>
        <w:spacing w:after="120" w:line="259" w:lineRule="auto"/>
        <w:contextualSpacing w:val="0"/>
        <w:rPr>
          <w:rFonts w:cstheme="minorHAnsi"/>
          <w:color w:val="333333"/>
          <w:shd w:val="clear" w:color="auto" w:fill="FFFFFF"/>
        </w:rPr>
      </w:pPr>
      <w:hyperlink r:id="rId27" w:history="1">
        <w:r w:rsidR="00F62BA2">
          <w:rPr>
            <w:rStyle w:val="Hyperlink"/>
            <w:shd w:val="clear" w:color="auto" w:fill="FFFFFF"/>
          </w:rPr>
          <w:t>Relatório de dados sobre o financiamento de subsídios pelo Wellcome Trust, 2018-2019</w:t>
        </w:r>
      </w:hyperlink>
    </w:p>
    <w:p w14:paraId="017736AF" w14:textId="61E597ED" w:rsidR="00E9379E" w:rsidRPr="00A86D1E" w:rsidRDefault="00000000" w:rsidP="00C019E4">
      <w:pPr>
        <w:pStyle w:val="ListParagraph"/>
        <w:widowControl w:val="0"/>
        <w:numPr>
          <w:ilvl w:val="1"/>
          <w:numId w:val="26"/>
        </w:numPr>
        <w:spacing w:after="120" w:line="259" w:lineRule="auto"/>
        <w:contextualSpacing w:val="0"/>
        <w:rPr>
          <w:rFonts w:cstheme="minorHAnsi"/>
          <w:color w:val="333333"/>
          <w:shd w:val="clear" w:color="auto" w:fill="FFFFFF"/>
        </w:rPr>
      </w:pPr>
      <w:hyperlink r:id="rId28" w:history="1">
        <w:r w:rsidR="00E9379E">
          <w:rPr>
            <w:rStyle w:val="Hyperlink"/>
          </w:rPr>
          <w:t>Base de dados de subsídios</w:t>
        </w:r>
      </w:hyperlink>
      <w:r w:rsidR="00E9379E">
        <w:t xml:space="preserve"> da Fundação Rockefeller</w:t>
      </w:r>
    </w:p>
    <w:p w14:paraId="329BE61D" w14:textId="67D72DCA" w:rsidR="00E9379E" w:rsidRPr="009F5DB2" w:rsidRDefault="003B7698" w:rsidP="00C019E4">
      <w:pPr>
        <w:pStyle w:val="ListParagraph"/>
        <w:widowControl w:val="0"/>
        <w:numPr>
          <w:ilvl w:val="0"/>
          <w:numId w:val="26"/>
        </w:numPr>
        <w:spacing w:after="120" w:line="259" w:lineRule="auto"/>
        <w:contextualSpacing w:val="0"/>
        <w:rPr>
          <w:rFonts w:cstheme="minorHAnsi"/>
          <w:color w:val="333333"/>
          <w:shd w:val="clear" w:color="auto" w:fill="FFFFFF"/>
        </w:rPr>
      </w:pPr>
      <w:r>
        <w:rPr>
          <w:color w:val="333333"/>
          <w:shd w:val="clear" w:color="auto" w:fill="FFFFFF"/>
        </w:rPr>
        <w:t>O DP/IP e o RGS analisam as diretrizes de financiamento do patrocinador, os requisitos de elegibilidade, a data limite para apresentação de candidaturas, as políticas internas e os acordos de sub-concessão conforme necessário. Enviam perguntas de esclarecimento ao patrocinador conforme necessário.</w:t>
      </w:r>
    </w:p>
    <w:p w14:paraId="21D7AED8" w14:textId="4E7503AD" w:rsidR="00E9379E" w:rsidRPr="009F5DB2" w:rsidRDefault="003B7698" w:rsidP="00C019E4">
      <w:pPr>
        <w:pStyle w:val="ListParagraph"/>
        <w:widowControl w:val="0"/>
        <w:numPr>
          <w:ilvl w:val="0"/>
          <w:numId w:val="26"/>
        </w:numPr>
        <w:spacing w:after="120" w:line="259" w:lineRule="auto"/>
        <w:contextualSpacing w:val="0"/>
        <w:rPr>
          <w:rFonts w:cstheme="minorHAnsi"/>
          <w:color w:val="333333"/>
          <w:shd w:val="clear" w:color="auto" w:fill="FFFFFF"/>
        </w:rPr>
      </w:pPr>
      <w:r>
        <w:rPr>
          <w:color w:val="333333"/>
          <w:shd w:val="clear" w:color="auto" w:fill="FFFFFF"/>
        </w:rPr>
        <w:t>O DP/IP solicita ao diretor da CHS a aprovação para apresentar uma proposta em resposta a um anúncio de financiamento de um patrocinador.</w:t>
      </w:r>
    </w:p>
    <w:p w14:paraId="34C8C433" w14:textId="77777777" w:rsidR="00A50248" w:rsidRDefault="003B7698" w:rsidP="00C019E4">
      <w:pPr>
        <w:pStyle w:val="ListParagraph"/>
        <w:widowControl w:val="0"/>
        <w:numPr>
          <w:ilvl w:val="0"/>
          <w:numId w:val="26"/>
        </w:numPr>
        <w:spacing w:after="120" w:line="259" w:lineRule="auto"/>
        <w:contextualSpacing w:val="0"/>
        <w:rPr>
          <w:rFonts w:cstheme="minorHAnsi"/>
          <w:color w:val="333333"/>
          <w:shd w:val="clear" w:color="auto" w:fill="FFFFFF"/>
        </w:rPr>
      </w:pPr>
      <w:r>
        <w:rPr>
          <w:color w:val="333333"/>
          <w:shd w:val="clear" w:color="auto" w:fill="FFFFFF"/>
        </w:rPr>
        <w:t>O diretor da CHS (ou pessoa designada) envia a aprovação por e-mail ao DP/IP e ao RGS.</w:t>
      </w:r>
    </w:p>
    <w:p w14:paraId="3CDA20BA" w14:textId="5BA3C4FB" w:rsidR="00E9379E" w:rsidRPr="009F5DB2" w:rsidRDefault="00E9379E" w:rsidP="007E381B">
      <w:pPr>
        <w:pStyle w:val="Heading5"/>
        <w:keepNext w:val="0"/>
        <w:keepLines w:val="0"/>
        <w:widowControl w:val="0"/>
        <w:spacing w:before="360"/>
        <w:rPr>
          <w:rFonts w:asciiTheme="minorHAnsi" w:hAnsiTheme="minorHAnsi" w:cstheme="minorHAnsi"/>
          <w:color w:val="333333"/>
          <w:shd w:val="clear" w:color="auto" w:fill="FFFFFF"/>
        </w:rPr>
      </w:pPr>
      <w:r>
        <w:rPr>
          <w:shd w:val="clear" w:color="auto" w:fill="FFFFFF"/>
        </w:rPr>
        <w:t>Elaborar a candidatura ou proposta de subsídio</w:t>
      </w:r>
    </w:p>
    <w:p w14:paraId="5D552C55" w14:textId="670FF660" w:rsidR="00EE2889" w:rsidRDefault="005C2564" w:rsidP="00C019E4">
      <w:pPr>
        <w:pStyle w:val="ListParagraph"/>
        <w:widowControl w:val="0"/>
        <w:numPr>
          <w:ilvl w:val="0"/>
          <w:numId w:val="26"/>
        </w:numPr>
        <w:spacing w:after="120" w:line="259" w:lineRule="auto"/>
        <w:contextualSpacing w:val="0"/>
        <w:rPr>
          <w:rFonts w:cstheme="minorHAnsi"/>
          <w:color w:val="333333"/>
          <w:shd w:val="clear" w:color="auto" w:fill="FFFFFF"/>
        </w:rPr>
      </w:pPr>
      <w:r>
        <w:rPr>
          <w:color w:val="333333"/>
          <w:shd w:val="clear" w:color="auto" w:fill="FFFFFF"/>
        </w:rPr>
        <w:t>O DP/IP e a equipa de investigação elaboram a candidatura ou proposta de subsídio da seguinte forma:</w:t>
      </w:r>
    </w:p>
    <w:p w14:paraId="30FE24A4" w14:textId="5693D059" w:rsidR="00EE2889" w:rsidRDefault="00EE2889" w:rsidP="00C019E4">
      <w:pPr>
        <w:pStyle w:val="ListParagraph"/>
        <w:widowControl w:val="0"/>
        <w:numPr>
          <w:ilvl w:val="1"/>
          <w:numId w:val="26"/>
        </w:numPr>
        <w:spacing w:after="120" w:line="259" w:lineRule="auto"/>
        <w:contextualSpacing w:val="0"/>
        <w:rPr>
          <w:rFonts w:cstheme="minorHAnsi"/>
          <w:color w:val="333333"/>
          <w:shd w:val="clear" w:color="auto" w:fill="FFFFFF"/>
        </w:rPr>
      </w:pPr>
      <w:r>
        <w:rPr>
          <w:color w:val="333333"/>
          <w:shd w:val="clear" w:color="auto" w:fill="FFFFFF"/>
        </w:rPr>
        <w:t>Obtêm, junto do fornecedor, os formulários exigidos, o processo de apresentação e a data-limite.</w:t>
      </w:r>
    </w:p>
    <w:p w14:paraId="618B3DD9" w14:textId="77777777" w:rsidR="00A50248" w:rsidRDefault="00EE2889" w:rsidP="00C019E4">
      <w:pPr>
        <w:pStyle w:val="ListParagraph"/>
        <w:widowControl w:val="0"/>
        <w:numPr>
          <w:ilvl w:val="1"/>
          <w:numId w:val="26"/>
        </w:numPr>
        <w:spacing w:after="120" w:line="259" w:lineRule="auto"/>
        <w:contextualSpacing w:val="0"/>
        <w:rPr>
          <w:rFonts w:cstheme="minorHAnsi"/>
          <w:color w:val="333333"/>
          <w:shd w:val="clear" w:color="auto" w:fill="FFFFFF"/>
        </w:rPr>
      </w:pPr>
      <w:r>
        <w:rPr>
          <w:color w:val="333333"/>
          <w:shd w:val="clear" w:color="auto" w:fill="FFFFFF"/>
        </w:rPr>
        <w:t>Comunicam com os colaboradores/consultores, beneficiários secundários e outros colaboradores importantes.</w:t>
      </w:r>
    </w:p>
    <w:p w14:paraId="172665C6" w14:textId="4BC1C250" w:rsidR="00E9379E" w:rsidRPr="009F5DB2" w:rsidRDefault="00E9379E" w:rsidP="00C019E4">
      <w:pPr>
        <w:pStyle w:val="ListParagraph"/>
        <w:widowControl w:val="0"/>
        <w:numPr>
          <w:ilvl w:val="1"/>
          <w:numId w:val="26"/>
        </w:numPr>
        <w:spacing w:after="120" w:line="259" w:lineRule="auto"/>
        <w:contextualSpacing w:val="0"/>
        <w:rPr>
          <w:rFonts w:cstheme="minorHAnsi"/>
          <w:color w:val="333333"/>
          <w:shd w:val="clear" w:color="auto" w:fill="FFFFFF"/>
        </w:rPr>
      </w:pPr>
      <w:r>
        <w:rPr>
          <w:color w:val="333333"/>
          <w:shd w:val="clear" w:color="auto" w:fill="FFFFFF"/>
        </w:rPr>
        <w:t>Utilizam as instruções que constam no anúncio de financiamento, em conjunto com o guia de candidatura do patrocinador, para preparar a candidatura.</w:t>
      </w:r>
    </w:p>
    <w:p w14:paraId="1BD20495" w14:textId="77777777" w:rsidR="00A50248" w:rsidRDefault="00E9379E" w:rsidP="00C019E4">
      <w:pPr>
        <w:pStyle w:val="ListParagraph"/>
        <w:widowControl w:val="0"/>
        <w:numPr>
          <w:ilvl w:val="0"/>
          <w:numId w:val="26"/>
        </w:numPr>
        <w:spacing w:after="120" w:line="259" w:lineRule="auto"/>
        <w:contextualSpacing w:val="0"/>
        <w:rPr>
          <w:rFonts w:cstheme="minorHAnsi"/>
          <w:color w:val="333333"/>
          <w:shd w:val="clear" w:color="auto" w:fill="FFFFFF"/>
        </w:rPr>
      </w:pPr>
      <w:r>
        <w:rPr>
          <w:color w:val="333333"/>
          <w:shd w:val="clear" w:color="auto" w:fill="FFFFFF"/>
        </w:rPr>
        <w:t xml:space="preserve">No início do processo de elaboração da proposta, o DP/IP contacta o EP do patrocinador </w:t>
      </w:r>
      <w:r>
        <w:rPr>
          <w:color w:val="333333"/>
          <w:shd w:val="clear" w:color="auto" w:fill="FFFFFF"/>
        </w:rPr>
        <w:lastRenderedPageBreak/>
        <w:t>para esclarecer ou tentar compreender melhor os objetivos ou as prioridades do anúncio de financiamento.</w:t>
      </w:r>
    </w:p>
    <w:p w14:paraId="28AC8547" w14:textId="35D086D9" w:rsidR="00E9379E" w:rsidRPr="009F5DB2" w:rsidRDefault="00E9379E" w:rsidP="00C019E4">
      <w:pPr>
        <w:pStyle w:val="ListParagraph"/>
        <w:widowControl w:val="0"/>
        <w:numPr>
          <w:ilvl w:val="0"/>
          <w:numId w:val="26"/>
        </w:numPr>
        <w:spacing w:after="120" w:line="259" w:lineRule="auto"/>
        <w:contextualSpacing w:val="0"/>
        <w:rPr>
          <w:rFonts w:cstheme="minorHAnsi"/>
          <w:color w:val="333333"/>
          <w:shd w:val="clear" w:color="auto" w:fill="FFFFFF"/>
        </w:rPr>
      </w:pPr>
      <w:r>
        <w:rPr>
          <w:color w:val="333333"/>
          <w:shd w:val="clear" w:color="auto" w:fill="FFFFFF"/>
        </w:rPr>
        <w:t>O RGS contacta o especialista em gestão de subsídios do patrocinador para esclarecer eventuais questões sobre o orçamento no início da fase de elaboração da proposta.</w:t>
      </w:r>
    </w:p>
    <w:p w14:paraId="73E75C4D" w14:textId="46D3A5B5" w:rsidR="00E9379E" w:rsidRPr="009F5DB2" w:rsidRDefault="00E9379E" w:rsidP="007E381B">
      <w:pPr>
        <w:pStyle w:val="Heading5"/>
        <w:keepNext w:val="0"/>
        <w:keepLines w:val="0"/>
        <w:widowControl w:val="0"/>
        <w:spacing w:before="360"/>
        <w:rPr>
          <w:shd w:val="clear" w:color="auto" w:fill="FFFFFF"/>
        </w:rPr>
      </w:pPr>
      <w:r>
        <w:rPr>
          <w:shd w:val="clear" w:color="auto" w:fill="FFFFFF"/>
        </w:rPr>
        <w:t>Análise e apresentação da proposta ou candidatura a subsídio</w:t>
      </w:r>
    </w:p>
    <w:p w14:paraId="0BBACFBC" w14:textId="77777777" w:rsidR="00A50248" w:rsidRDefault="007B3AB7" w:rsidP="00C019E4">
      <w:pPr>
        <w:pStyle w:val="ListParagraph"/>
        <w:widowControl w:val="0"/>
        <w:numPr>
          <w:ilvl w:val="0"/>
          <w:numId w:val="26"/>
        </w:numPr>
        <w:spacing w:after="120" w:line="259" w:lineRule="auto"/>
        <w:contextualSpacing w:val="0"/>
        <w:rPr>
          <w:rFonts w:cstheme="minorHAnsi"/>
          <w:color w:val="333333"/>
          <w:shd w:val="clear" w:color="auto" w:fill="FFFFFF"/>
        </w:rPr>
      </w:pPr>
      <w:r>
        <w:rPr>
          <w:color w:val="333333"/>
          <w:shd w:val="clear" w:color="auto" w:fill="FFFFFF"/>
        </w:rPr>
        <w:t>O DP/IP marca uma reunião com o RGS (ou pessoa designada) para falar sobre a programação e as orientações sobre o processo de apresentação de propostas da CHS.</w:t>
      </w:r>
    </w:p>
    <w:p w14:paraId="198EFF45" w14:textId="77777777" w:rsidR="00A50248" w:rsidRDefault="00E9379E" w:rsidP="00C019E4">
      <w:pPr>
        <w:pStyle w:val="ListParagraph"/>
        <w:widowControl w:val="0"/>
        <w:numPr>
          <w:ilvl w:val="0"/>
          <w:numId w:val="28"/>
        </w:numPr>
        <w:spacing w:after="120" w:line="259" w:lineRule="auto"/>
        <w:contextualSpacing w:val="0"/>
        <w:rPr>
          <w:rFonts w:cstheme="minorHAnsi"/>
          <w:color w:val="333333"/>
          <w:shd w:val="clear" w:color="auto" w:fill="FFFFFF"/>
        </w:rPr>
      </w:pPr>
      <w:r>
        <w:rPr>
          <w:b/>
          <w:bCs/>
          <w:color w:val="333333"/>
          <w:shd w:val="clear" w:color="auto" w:fill="FFFFFF"/>
        </w:rPr>
        <w:t>Nota:</w:t>
      </w:r>
      <w:r>
        <w:rPr>
          <w:color w:val="333333"/>
          <w:shd w:val="clear" w:color="auto" w:fill="FFFFFF"/>
        </w:rPr>
        <w:t xml:space="preserve"> Durante esta reunião, o DP/IP deverá estar preparado debater a narrativa do subsídio, a justificação do orçamento, a apresentação da candidatura ao Conselho de Revisão Institucional (IRB) ou ao Comité Independente de Ética (CIE), as cartas de compromisso institucionais, as cartas de apoio, os resumos biográficos e quaisquer outros documentos essenciais que sejam exigidos pelo patrocinador.</w:t>
      </w:r>
    </w:p>
    <w:p w14:paraId="463CF45C" w14:textId="77777777" w:rsidR="00A50248" w:rsidRDefault="0072247F" w:rsidP="00C019E4">
      <w:pPr>
        <w:pStyle w:val="ListParagraph"/>
        <w:widowControl w:val="0"/>
        <w:numPr>
          <w:ilvl w:val="0"/>
          <w:numId w:val="26"/>
        </w:numPr>
        <w:spacing w:after="120" w:line="259" w:lineRule="auto"/>
        <w:contextualSpacing w:val="0"/>
        <w:rPr>
          <w:rFonts w:cstheme="minorHAnsi"/>
          <w:color w:val="333333"/>
          <w:shd w:val="clear" w:color="auto" w:fill="FFFFFF"/>
        </w:rPr>
      </w:pPr>
      <w:r>
        <w:rPr>
          <w:color w:val="333333"/>
          <w:shd w:val="clear" w:color="auto" w:fill="FFFFFF"/>
        </w:rPr>
        <w:t>O DP/IP define um calendário exequível que permita a análise e o comentário da candidatura e tempo adicional para circunstâncias atenuantes.</w:t>
      </w:r>
    </w:p>
    <w:p w14:paraId="5E16B9D6" w14:textId="1DE3C659" w:rsidR="00562FB6" w:rsidRPr="007E381B" w:rsidRDefault="00E9379E" w:rsidP="00C019E4">
      <w:pPr>
        <w:pStyle w:val="ListParagraph"/>
        <w:widowControl w:val="0"/>
        <w:numPr>
          <w:ilvl w:val="1"/>
          <w:numId w:val="26"/>
        </w:numPr>
        <w:spacing w:after="120" w:line="259" w:lineRule="auto"/>
        <w:contextualSpacing w:val="0"/>
        <w:rPr>
          <w:rFonts w:cstheme="minorHAnsi"/>
          <w:color w:val="333333"/>
          <w:shd w:val="clear" w:color="auto" w:fill="FFFFFF"/>
        </w:rPr>
      </w:pPr>
      <w:r>
        <w:rPr>
          <w:b/>
          <w:bCs/>
          <w:color w:val="333333"/>
          <w:shd w:val="clear" w:color="auto" w:fill="FFFFFF"/>
        </w:rPr>
        <w:t>Nota:</w:t>
      </w:r>
      <w:r>
        <w:rPr>
          <w:color w:val="333333"/>
          <w:shd w:val="clear" w:color="auto" w:fill="FFFFFF"/>
        </w:rPr>
        <w:t xml:space="preserve"> O pedido de financiamento pode incluir termos e condições que entrem em conflito com as políticas de investigação da CHS ou da UL. O RGS ou o diretor da CHS podem precisar de mais tempo para obter uma aprovação especial ou definir uma estratégia procedimental. Não se esqueça de contactar o OSRS o mais rapidamente possível.</w:t>
      </w:r>
      <w:r>
        <w:rPr>
          <w:color w:val="333333"/>
          <w:shd w:val="clear" w:color="auto" w:fill="FFFFFF"/>
        </w:rPr>
        <w:br w:type="page"/>
      </w:r>
    </w:p>
    <w:p w14:paraId="57ADCD28" w14:textId="1A19AECF" w:rsidR="00E9379E" w:rsidRPr="009F5DB2" w:rsidRDefault="00E9379E" w:rsidP="00C019E4">
      <w:pPr>
        <w:pStyle w:val="Heading3"/>
        <w:keepNext w:val="0"/>
        <w:keepLines w:val="0"/>
        <w:widowControl w:val="0"/>
        <w:rPr>
          <w:color w:val="333333"/>
          <w:sz w:val="28"/>
          <w:szCs w:val="28"/>
          <w:shd w:val="clear" w:color="auto" w:fill="FFFFFF"/>
        </w:rPr>
      </w:pPr>
      <w:bookmarkStart w:id="6" w:name="_Toc143854248"/>
      <w:r>
        <w:lastRenderedPageBreak/>
        <w:t>SOP para a lista de controlo da apresentação de subsídios</w:t>
      </w:r>
      <w:bookmarkEnd w:id="6"/>
    </w:p>
    <w:p w14:paraId="57767F52" w14:textId="278AAC1A" w:rsidR="00E9379E" w:rsidRPr="009F5DB2" w:rsidRDefault="0047085E" w:rsidP="007E381B">
      <w:pPr>
        <w:pStyle w:val="Heading4"/>
        <w:keepNext w:val="0"/>
        <w:keepLines w:val="0"/>
        <w:widowControl w:val="0"/>
        <w:spacing w:before="360"/>
      </w:pPr>
      <w:r>
        <w:t>Finalidade</w:t>
      </w:r>
    </w:p>
    <w:p w14:paraId="1C70EA6F" w14:textId="77777777" w:rsidR="00A50248" w:rsidRDefault="00E9379E" w:rsidP="00C019E4">
      <w:pPr>
        <w:widowControl w:val="0"/>
        <w:rPr>
          <w:rFonts w:cstheme="minorHAnsi"/>
        </w:rPr>
      </w:pPr>
      <w:r>
        <w:t>O OSRS trabalha com os investigadores da CHS e apresenta aos patrocinadores propostas ou candidaturas a subsídios iniciais ou a renovações. Todas as propostas têm de ser submetidas a análise e aprovação interna e à assinatura pelo OSRS, pelo investigador principal, pelo diretor da CHS ou por outro representante designado, conforme o caso, antes de serem enviadas.</w:t>
      </w:r>
    </w:p>
    <w:p w14:paraId="184834B9" w14:textId="77777777" w:rsidR="00A50248" w:rsidRDefault="0047085E" w:rsidP="007E381B">
      <w:pPr>
        <w:pStyle w:val="Heading4"/>
        <w:keepNext w:val="0"/>
        <w:keepLines w:val="0"/>
        <w:widowControl w:val="0"/>
        <w:spacing w:before="360"/>
      </w:pPr>
      <w:r>
        <w:t>Âmbito</w:t>
      </w:r>
    </w:p>
    <w:p w14:paraId="2F06B0F3" w14:textId="32DE6151" w:rsidR="00E9379E" w:rsidRPr="009F5DB2" w:rsidRDefault="00FF6D58" w:rsidP="00C019E4">
      <w:pPr>
        <w:widowControl w:val="0"/>
        <w:rPr>
          <w:rFonts w:cstheme="minorHAnsi"/>
        </w:rPr>
      </w:pPr>
      <w:r>
        <w:t>O OSRS analisa e envia todas as candidaturas e propostas de subsídios de investigação da CHS. Só as candidaturas/propostas assinadas pelo encarregado autorizado (encarregado de assinatura) da CHS podem vincular juridicamente o/a [nome da sua instituição] (UL) à proposta de financiamento ou à candidatura a subsídio.</w:t>
      </w:r>
    </w:p>
    <w:p w14:paraId="76118DA8" w14:textId="555EC299" w:rsidR="00E9379E" w:rsidRPr="009F5DB2" w:rsidRDefault="0047085E" w:rsidP="007E381B">
      <w:pPr>
        <w:pStyle w:val="Heading4"/>
        <w:keepNext w:val="0"/>
        <w:keepLines w:val="0"/>
        <w:widowControl w:val="0"/>
        <w:spacing w:before="360"/>
      </w:pPr>
      <w:r>
        <w:t>Responsabilidades</w:t>
      </w:r>
    </w:p>
    <w:p w14:paraId="25EFE45B" w14:textId="77777777" w:rsidR="00A50248" w:rsidRDefault="00E9379E" w:rsidP="00C019E4">
      <w:pPr>
        <w:widowControl w:val="0"/>
        <w:rPr>
          <w:rFonts w:cstheme="minorHAnsi"/>
          <w:color w:val="333333"/>
          <w:shd w:val="clear" w:color="auto" w:fill="FFFFFF"/>
        </w:rPr>
      </w:pPr>
      <w:r>
        <w:rPr>
          <w:color w:val="333333"/>
          <w:shd w:val="clear" w:color="auto" w:fill="FFFFFF"/>
        </w:rPr>
        <w:t>Diretor(es) de projetos/investigador(es) principal(is) (DP/IP) - aprovado(s) pela Faculdade de Ciências da Saúde (CHS) para dirigir o projeto ou programa objeto da concessão. O DP/IP redige a candidatura ao subsídio.</w:t>
      </w:r>
    </w:p>
    <w:p w14:paraId="1545977A" w14:textId="251B5DF2" w:rsidR="00E9379E" w:rsidRPr="009F5DB2" w:rsidRDefault="00E9379E" w:rsidP="007E381B">
      <w:pPr>
        <w:widowControl w:val="0"/>
        <w:spacing w:before="360"/>
        <w:rPr>
          <w:rFonts w:cstheme="minorHAnsi"/>
          <w:color w:val="333333"/>
          <w:shd w:val="clear" w:color="auto" w:fill="FFFFFF"/>
        </w:rPr>
      </w:pPr>
      <w:r>
        <w:rPr>
          <w:color w:val="333333"/>
          <w:shd w:val="clear" w:color="auto" w:fill="FFFFFF"/>
        </w:rPr>
        <w:t>Responsável pela gestão de subsídios (RGS) - ajuda o DP/IP a identificar as fontes de financiamento e a elaborar o orçamento e as justificações orçamentais da candidatura ao subsídio segundo as especificações do DP/IP. O RGS também aconselha o(s) DP/IP sobre as políticas aplicáveis da CHS, o processo de aprovação e os prazos internos para apresentação de candidaturas.</w:t>
      </w:r>
    </w:p>
    <w:p w14:paraId="5005F127" w14:textId="3B94B11C" w:rsidR="00E9379E" w:rsidRPr="009F5DB2" w:rsidRDefault="009C7690" w:rsidP="007E381B">
      <w:pPr>
        <w:widowControl w:val="0"/>
        <w:spacing w:before="360"/>
        <w:rPr>
          <w:rFonts w:cstheme="minorHAnsi"/>
          <w:color w:val="333333"/>
          <w:shd w:val="clear" w:color="auto" w:fill="FFFFFF"/>
        </w:rPr>
      </w:pPr>
      <w:r>
        <w:rPr>
          <w:color w:val="333333"/>
          <w:shd w:val="clear" w:color="auto" w:fill="FFFFFF"/>
        </w:rPr>
        <w:t>Diretor da Faculdade de Ciências da Saúde (ou pessoa designada) - aprova e assina as candidaturas e propostas de subsídio da CHS em nome do encarregado de assinatura (EA) do/a [nome da sua instituição].</w:t>
      </w:r>
    </w:p>
    <w:p w14:paraId="62BEFAE8" w14:textId="6806E314" w:rsidR="00A50248" w:rsidRDefault="00E9379E" w:rsidP="007E381B">
      <w:pPr>
        <w:widowControl w:val="0"/>
        <w:spacing w:before="360"/>
        <w:rPr>
          <w:rFonts w:cstheme="minorHAnsi"/>
          <w:color w:val="333333"/>
          <w:shd w:val="clear" w:color="auto" w:fill="FFFFFF"/>
        </w:rPr>
      </w:pPr>
      <w:r>
        <w:rPr>
          <w:color w:val="333333"/>
          <w:shd w:val="clear" w:color="auto" w:fill="FFFFFF"/>
        </w:rPr>
        <w:t>Representante autorizado do OSRS (RAO) - gere os vários registos organizacionais necessários para as candidaturas a financiamento e assegura que estão em vigor na instituição do DP/IP. O RAO também apoia os potenciais candidatos durante os processos finais de revisão antes da apresentação da candidatura.</w:t>
      </w:r>
    </w:p>
    <w:p w14:paraId="1F2DFFBB" w14:textId="7F184FEC" w:rsidR="000E20C2" w:rsidRDefault="00E9379E" w:rsidP="007E381B">
      <w:pPr>
        <w:widowControl w:val="0"/>
        <w:spacing w:before="360"/>
      </w:pPr>
      <w:r>
        <w:t>Encarregado do Programa (EP)</w:t>
      </w:r>
      <w:r>
        <w:rPr>
          <w:color w:val="333333"/>
          <w:shd w:val="clear" w:color="auto" w:fill="FFFFFF"/>
        </w:rPr>
        <w:t xml:space="preserve"> - encarregado do patrocinador que supervisiona os aspetos programáticos, científicos e/ou técnicos das candidaturas e subsídios atribuídos. </w:t>
      </w:r>
      <w:r>
        <w:t>Antes da apresentação das candidaturas, o DP/IP pode pedir conselhos ao EP sobre os requisitos de candidatura e sobre como elaborar uma candidatura adequada.</w:t>
      </w:r>
    </w:p>
    <w:p w14:paraId="0B60BB3B" w14:textId="026DDA94" w:rsidR="00E9379E" w:rsidRPr="009F5DB2" w:rsidRDefault="009F336C" w:rsidP="009B2509">
      <w:pPr>
        <w:pStyle w:val="Heading4"/>
        <w:keepNext w:val="0"/>
        <w:keepLines w:val="0"/>
        <w:widowControl w:val="0"/>
        <w:spacing w:before="480"/>
      </w:pPr>
      <w:r>
        <w:lastRenderedPageBreak/>
        <w:t>Procedimentos</w:t>
      </w:r>
    </w:p>
    <w:p w14:paraId="18FB7EB5" w14:textId="2351083A" w:rsidR="00E9379E" w:rsidRPr="009F5DB2" w:rsidRDefault="00E9379E" w:rsidP="00C019E4">
      <w:pPr>
        <w:pStyle w:val="ListParagraph"/>
        <w:widowControl w:val="0"/>
        <w:numPr>
          <w:ilvl w:val="0"/>
          <w:numId w:val="27"/>
        </w:numPr>
        <w:spacing w:after="120" w:line="259" w:lineRule="auto"/>
        <w:contextualSpacing w:val="0"/>
        <w:rPr>
          <w:rFonts w:cstheme="minorHAnsi"/>
          <w:u w:val="single"/>
        </w:rPr>
      </w:pPr>
      <w:r>
        <w:t xml:space="preserve">Pelo menos seis semanas antes da data-limite estabelecida pelo patrocinador, o DP/IP comunica com o RAO para determinar se </w:t>
      </w:r>
      <w:r>
        <w:rPr>
          <w:color w:val="333333"/>
          <w:shd w:val="clear" w:color="auto" w:fill="FFFFFF"/>
        </w:rPr>
        <w:t>todos os registos necessários estão em vigor e ativos. O RAO fornece informações adicionais conforme necessário.</w:t>
      </w:r>
    </w:p>
    <w:p w14:paraId="0338A90B" w14:textId="2CC1CCFB" w:rsidR="00E9379E" w:rsidRPr="009F5DB2" w:rsidRDefault="001A15C0" w:rsidP="00C019E4">
      <w:pPr>
        <w:pStyle w:val="ListParagraph"/>
        <w:widowControl w:val="0"/>
        <w:numPr>
          <w:ilvl w:val="0"/>
          <w:numId w:val="27"/>
        </w:numPr>
        <w:spacing w:after="120" w:line="259" w:lineRule="auto"/>
        <w:contextualSpacing w:val="0"/>
        <w:rPr>
          <w:rFonts w:cstheme="minorHAnsi"/>
          <w:u w:val="single"/>
        </w:rPr>
      </w:pPr>
      <w:r>
        <w:t>Pelo menos cinco dias antes da data-limite estabelecida pelo patrocinador</w:t>
      </w:r>
      <w:r>
        <w:rPr>
          <w:color w:val="333333"/>
          <w:shd w:val="clear" w:color="auto" w:fill="FFFFFF"/>
        </w:rPr>
        <w:t>, o OSRS analisa a proposta ou candidatura final para garantir que:</w:t>
      </w:r>
    </w:p>
    <w:p w14:paraId="2FB9C2D2" w14:textId="0EE1D7FC" w:rsidR="00E9379E" w:rsidRPr="009F5DB2" w:rsidRDefault="00707370" w:rsidP="00C019E4">
      <w:pPr>
        <w:pStyle w:val="ListParagraph"/>
        <w:widowControl w:val="0"/>
        <w:numPr>
          <w:ilvl w:val="1"/>
          <w:numId w:val="29"/>
        </w:numPr>
        <w:spacing w:after="120" w:line="259" w:lineRule="auto"/>
        <w:contextualSpacing w:val="0"/>
        <w:rPr>
          <w:rFonts w:cstheme="minorHAnsi"/>
          <w:u w:val="single"/>
        </w:rPr>
      </w:pPr>
      <w:r>
        <w:rPr>
          <w:color w:val="333333"/>
          <w:shd w:val="clear" w:color="auto" w:fill="FFFFFF"/>
        </w:rPr>
        <w:t>Identifica corretamente o patrocinador.</w:t>
      </w:r>
    </w:p>
    <w:p w14:paraId="0473B222" w14:textId="18776C33" w:rsidR="00E9379E" w:rsidRPr="009F5DB2" w:rsidRDefault="00707370" w:rsidP="00C019E4">
      <w:pPr>
        <w:pStyle w:val="ListParagraph"/>
        <w:widowControl w:val="0"/>
        <w:numPr>
          <w:ilvl w:val="1"/>
          <w:numId w:val="29"/>
        </w:numPr>
        <w:spacing w:after="120" w:line="259" w:lineRule="auto"/>
        <w:contextualSpacing w:val="0"/>
        <w:rPr>
          <w:rFonts w:cstheme="minorHAnsi"/>
          <w:u w:val="single"/>
        </w:rPr>
      </w:pPr>
      <w:r>
        <w:rPr>
          <w:color w:val="333333"/>
          <w:shd w:val="clear" w:color="auto" w:fill="FFFFFF"/>
        </w:rPr>
        <w:t>Cumpre as diretrizes e os requisitos de solicitação da CHS e do patrocinador.</w:t>
      </w:r>
    </w:p>
    <w:p w14:paraId="6585838A" w14:textId="793A3E82" w:rsidR="00E9379E" w:rsidRPr="009F5DB2" w:rsidRDefault="00707370" w:rsidP="00C019E4">
      <w:pPr>
        <w:pStyle w:val="ListParagraph"/>
        <w:widowControl w:val="0"/>
        <w:numPr>
          <w:ilvl w:val="1"/>
          <w:numId w:val="29"/>
        </w:numPr>
        <w:spacing w:after="120" w:line="259" w:lineRule="auto"/>
        <w:contextualSpacing w:val="0"/>
        <w:rPr>
          <w:rFonts w:cstheme="minorHAnsi"/>
          <w:u w:val="single"/>
        </w:rPr>
      </w:pPr>
      <w:r>
        <w:rPr>
          <w:color w:val="333333"/>
          <w:shd w:val="clear" w:color="auto" w:fill="FFFFFF"/>
        </w:rPr>
        <w:t>Contém todos os componentes necessários.</w:t>
      </w:r>
    </w:p>
    <w:p w14:paraId="56E75D27" w14:textId="3036AAAC" w:rsidR="00BD1ABC" w:rsidRPr="00BD1ABC" w:rsidRDefault="00BD1ABC" w:rsidP="00C019E4">
      <w:pPr>
        <w:pStyle w:val="ListParagraph"/>
        <w:widowControl w:val="0"/>
        <w:numPr>
          <w:ilvl w:val="1"/>
          <w:numId w:val="29"/>
        </w:numPr>
        <w:spacing w:after="120" w:line="259" w:lineRule="auto"/>
        <w:contextualSpacing w:val="0"/>
        <w:rPr>
          <w:rFonts w:cstheme="minorHAnsi"/>
          <w:u w:val="single"/>
        </w:rPr>
      </w:pPr>
      <w:r>
        <w:rPr>
          <w:color w:val="333333"/>
          <w:shd w:val="clear" w:color="auto" w:fill="FFFFFF"/>
        </w:rPr>
        <w:t>Inclui todos os avisos legais, aprovações e declarações de conformidade necessários.</w:t>
      </w:r>
    </w:p>
    <w:p w14:paraId="7F1F7DD8" w14:textId="5FFAA5F2" w:rsidR="00E9379E" w:rsidRPr="009F5DB2" w:rsidRDefault="00DB0D1C" w:rsidP="00C019E4">
      <w:pPr>
        <w:pStyle w:val="ListParagraph"/>
        <w:widowControl w:val="0"/>
        <w:numPr>
          <w:ilvl w:val="1"/>
          <w:numId w:val="29"/>
        </w:numPr>
        <w:spacing w:after="120" w:line="259" w:lineRule="auto"/>
        <w:contextualSpacing w:val="0"/>
        <w:rPr>
          <w:rFonts w:cstheme="minorHAnsi"/>
          <w:u w:val="single"/>
        </w:rPr>
      </w:pPr>
      <w:r>
        <w:rPr>
          <w:color w:val="333333"/>
          <w:shd w:val="clear" w:color="auto" w:fill="FFFFFF"/>
        </w:rPr>
        <w:t>Calcula corretamente os custos indiretos e os valores dos subsídios.</w:t>
      </w:r>
    </w:p>
    <w:p w14:paraId="762BC160" w14:textId="60068A90" w:rsidR="00E9379E" w:rsidRPr="009F5DB2" w:rsidRDefault="00DB0D1C" w:rsidP="00C019E4">
      <w:pPr>
        <w:pStyle w:val="ListParagraph"/>
        <w:widowControl w:val="0"/>
        <w:numPr>
          <w:ilvl w:val="1"/>
          <w:numId w:val="29"/>
        </w:numPr>
        <w:spacing w:after="120" w:line="259" w:lineRule="auto"/>
        <w:contextualSpacing w:val="0"/>
        <w:rPr>
          <w:rFonts w:cstheme="minorHAnsi"/>
          <w:u w:val="single"/>
        </w:rPr>
      </w:pPr>
      <w:r>
        <w:rPr>
          <w:color w:val="333333"/>
          <w:shd w:val="clear" w:color="auto" w:fill="FFFFFF"/>
        </w:rPr>
        <w:t>Inclui informações completas sobre o sub-beneficiário.</w:t>
      </w:r>
    </w:p>
    <w:p w14:paraId="07A66E19" w14:textId="4A71924D" w:rsidR="00E9379E" w:rsidRPr="009F5DB2" w:rsidRDefault="00DB0D1C" w:rsidP="00C019E4">
      <w:pPr>
        <w:pStyle w:val="ListParagraph"/>
        <w:widowControl w:val="0"/>
        <w:numPr>
          <w:ilvl w:val="1"/>
          <w:numId w:val="29"/>
        </w:numPr>
        <w:spacing w:after="120" w:line="259" w:lineRule="auto"/>
        <w:contextualSpacing w:val="0"/>
        <w:rPr>
          <w:rFonts w:cstheme="minorHAnsi"/>
          <w:u w:val="single"/>
        </w:rPr>
      </w:pPr>
      <w:r>
        <w:rPr>
          <w:color w:val="333333"/>
          <w:shd w:val="clear" w:color="auto" w:fill="FFFFFF"/>
        </w:rPr>
        <w:t>Identifica e documenta corretamente a comparticipação dos custos, se necessário.</w:t>
      </w:r>
    </w:p>
    <w:p w14:paraId="16DA700E" w14:textId="24792F07" w:rsidR="00E9379E" w:rsidRPr="009F5DB2" w:rsidRDefault="00E9379E" w:rsidP="00C019E4">
      <w:pPr>
        <w:pStyle w:val="ListParagraph"/>
        <w:widowControl w:val="0"/>
        <w:numPr>
          <w:ilvl w:val="0"/>
          <w:numId w:val="27"/>
        </w:numPr>
        <w:spacing w:after="120" w:line="259" w:lineRule="auto"/>
        <w:contextualSpacing w:val="0"/>
        <w:rPr>
          <w:rFonts w:cstheme="minorHAnsi"/>
          <w:u w:val="single"/>
        </w:rPr>
      </w:pPr>
      <w:r>
        <w:rPr>
          <w:color w:val="333333"/>
          <w:shd w:val="clear" w:color="auto" w:fill="FFFFFF"/>
        </w:rPr>
        <w:t>O OSRS preenche e prepara todas as representações e certificações necessárias:</w:t>
      </w:r>
    </w:p>
    <w:p w14:paraId="55097AB0" w14:textId="278E4AF5" w:rsidR="00E9379E" w:rsidRPr="009F5DB2" w:rsidRDefault="00E9379E" w:rsidP="00C019E4">
      <w:pPr>
        <w:pStyle w:val="ListParagraph"/>
        <w:widowControl w:val="0"/>
        <w:numPr>
          <w:ilvl w:val="1"/>
          <w:numId w:val="30"/>
        </w:numPr>
        <w:spacing w:after="120" w:line="259" w:lineRule="auto"/>
        <w:contextualSpacing w:val="0"/>
        <w:rPr>
          <w:rFonts w:cstheme="minorHAnsi"/>
          <w:u w:val="single"/>
        </w:rPr>
      </w:pPr>
      <w:r>
        <w:rPr>
          <w:color w:val="333333"/>
          <w:shd w:val="clear" w:color="auto" w:fill="FFFFFF"/>
        </w:rPr>
        <w:t>Elabora a carta de transmissão da CHS para assinatura pelo diretor da CHS.</w:t>
      </w:r>
    </w:p>
    <w:p w14:paraId="3A36806D" w14:textId="72301F35" w:rsidR="00901A2B" w:rsidRPr="0098767C" w:rsidRDefault="00815BA0" w:rsidP="00C019E4">
      <w:pPr>
        <w:pStyle w:val="ListParagraph"/>
        <w:widowControl w:val="0"/>
        <w:numPr>
          <w:ilvl w:val="1"/>
          <w:numId w:val="30"/>
        </w:numPr>
        <w:spacing w:after="120" w:line="259" w:lineRule="auto"/>
        <w:contextualSpacing w:val="0"/>
        <w:rPr>
          <w:rFonts w:cstheme="minorHAnsi"/>
        </w:rPr>
      </w:pPr>
      <w:r>
        <w:t>Inclui as declarações e certificações exigidas na candidatura.</w:t>
      </w:r>
    </w:p>
    <w:p w14:paraId="67B49537" w14:textId="723772A7" w:rsidR="00E9379E" w:rsidRPr="009F5DB2" w:rsidRDefault="00815BA0" w:rsidP="00C019E4">
      <w:pPr>
        <w:pStyle w:val="ListParagraph"/>
        <w:widowControl w:val="0"/>
        <w:numPr>
          <w:ilvl w:val="0"/>
          <w:numId w:val="27"/>
        </w:numPr>
        <w:spacing w:after="120" w:line="259" w:lineRule="auto"/>
        <w:contextualSpacing w:val="0"/>
        <w:rPr>
          <w:rFonts w:cstheme="minorHAnsi"/>
          <w:u w:val="single"/>
        </w:rPr>
      </w:pPr>
      <w:r>
        <w:rPr>
          <w:color w:val="333333"/>
          <w:shd w:val="clear" w:color="auto" w:fill="FFFFFF"/>
        </w:rPr>
        <w:t>O OSRS envia a proposta ou candidatura a subsídio conforme exigido pelo patrocinador (p. ex., por correio ou por e-mail).</w:t>
      </w:r>
    </w:p>
    <w:p w14:paraId="1B8F4D54" w14:textId="77777777" w:rsidR="00A50248" w:rsidRDefault="00E9379E" w:rsidP="00C019E4">
      <w:pPr>
        <w:pStyle w:val="ListParagraph"/>
        <w:widowControl w:val="0"/>
        <w:numPr>
          <w:ilvl w:val="0"/>
          <w:numId w:val="27"/>
        </w:numPr>
        <w:spacing w:after="120" w:line="259" w:lineRule="auto"/>
        <w:contextualSpacing w:val="0"/>
        <w:rPr>
          <w:rFonts w:cstheme="minorHAnsi"/>
          <w:color w:val="333333"/>
          <w:shd w:val="clear" w:color="auto" w:fill="FFFFFF"/>
        </w:rPr>
      </w:pPr>
      <w:r>
        <w:rPr>
          <w:color w:val="333333"/>
          <w:shd w:val="clear" w:color="auto" w:fill="FFFFFF"/>
        </w:rPr>
        <w:t>O OSRS mantém o registo oficial das propostas e candidaturas enviadas da CHS e de todas as transações associadas.</w:t>
      </w:r>
    </w:p>
    <w:p w14:paraId="3C444121" w14:textId="53AC7EF5" w:rsidR="0047085E" w:rsidRDefault="0047085E" w:rsidP="00C019E4">
      <w:pPr>
        <w:widowControl w:val="0"/>
        <w:rPr>
          <w:rFonts w:cstheme="minorHAnsi"/>
        </w:rPr>
      </w:pPr>
      <w:r>
        <w:br w:type="page"/>
      </w:r>
    </w:p>
    <w:p w14:paraId="1AB6AC5B" w14:textId="77777777" w:rsidR="00A50248" w:rsidRDefault="00E9379E" w:rsidP="00C019E4">
      <w:pPr>
        <w:pStyle w:val="Heading2"/>
        <w:keepNext w:val="0"/>
        <w:keepLines w:val="0"/>
        <w:widowControl w:val="0"/>
      </w:pPr>
      <w:bookmarkStart w:id="7" w:name="_Toc143854249"/>
      <w:r>
        <w:lastRenderedPageBreak/>
        <w:t>Páginas web úteis</w:t>
      </w:r>
      <w:bookmarkEnd w:id="7"/>
    </w:p>
    <w:p w14:paraId="41E775B8" w14:textId="5459E326" w:rsidR="004E63D9" w:rsidRPr="006E64EB" w:rsidRDefault="004E63D9" w:rsidP="00270A09">
      <w:pPr>
        <w:pStyle w:val="ListParagraph"/>
        <w:widowControl w:val="0"/>
        <w:numPr>
          <w:ilvl w:val="0"/>
          <w:numId w:val="33"/>
        </w:numPr>
        <w:spacing w:before="360" w:after="120" w:line="259" w:lineRule="auto"/>
        <w:contextualSpacing w:val="0"/>
        <w:rPr>
          <w:rFonts w:cstheme="minorHAnsi"/>
          <w:color w:val="333333"/>
          <w:shd w:val="clear" w:color="auto" w:fill="FFFFFF"/>
        </w:rPr>
      </w:pPr>
      <w:r>
        <w:rPr>
          <w:color w:val="333333"/>
          <w:shd w:val="clear" w:color="auto" w:fill="FFFFFF"/>
        </w:rPr>
        <w:t xml:space="preserve">NIH </w:t>
      </w:r>
      <w:r w:rsidR="00AF0AE0">
        <w:fldChar w:fldCharType="begin"/>
      </w:r>
      <w:r w:rsidR="00F87A06">
        <w:instrText>HYPERLINK "https://reporter.nih.gov/"</w:instrText>
      </w:r>
      <w:r w:rsidR="00AF0AE0">
        <w:fldChar w:fldCharType="separate"/>
      </w:r>
      <w:r>
        <w:rPr>
          <w:rStyle w:val="Hyperlink"/>
          <w:color w:val="337AB7"/>
        </w:rPr>
        <w:t>RePORTER</w:t>
      </w:r>
      <w:r w:rsidR="00AF0AE0">
        <w:rPr>
          <w:rStyle w:val="Hyperlink"/>
          <w:color w:val="337AB7"/>
        </w:rPr>
        <w:fldChar w:fldCharType="end"/>
      </w:r>
      <w:r>
        <w:t>—</w:t>
      </w:r>
      <w:r>
        <w:rPr>
          <w:color w:val="333333"/>
          <w:shd w:val="clear" w:color="auto" w:fill="FFFFFF"/>
        </w:rPr>
        <w:t>uma ferramenta de pesquisa de relatórios de despesas e resultados dos NIH</w:t>
      </w:r>
    </w:p>
    <w:p w14:paraId="0980452F" w14:textId="242B129D" w:rsidR="00A50248" w:rsidRDefault="00000000" w:rsidP="00C019E4">
      <w:pPr>
        <w:pStyle w:val="ListParagraph"/>
        <w:widowControl w:val="0"/>
        <w:numPr>
          <w:ilvl w:val="0"/>
          <w:numId w:val="33"/>
        </w:numPr>
        <w:spacing w:after="120" w:line="259" w:lineRule="auto"/>
        <w:contextualSpacing w:val="0"/>
        <w:rPr>
          <w:rFonts w:cstheme="minorHAnsi"/>
          <w:color w:val="333333"/>
          <w:shd w:val="clear" w:color="auto" w:fill="FFFFFF"/>
        </w:rPr>
      </w:pPr>
      <w:hyperlink r:id="rId29" w:history="1">
        <w:r w:rsidR="004E63D9">
          <w:rPr>
            <w:rStyle w:val="Hyperlink"/>
            <w:shd w:val="clear" w:color="auto" w:fill="FFFFFF"/>
          </w:rPr>
          <w:t>Portal público</w:t>
        </w:r>
      </w:hyperlink>
      <w:r w:rsidR="004E63D9">
        <w:t xml:space="preserve"> de projetos financiados pela Parceria entre Países Europeus e Países em Desenvolvimento para a Realização de Ensaios Clínicos</w:t>
      </w:r>
    </w:p>
    <w:p w14:paraId="1C8698FA" w14:textId="792B99CF" w:rsidR="00A61BEA" w:rsidRPr="006E64EB" w:rsidRDefault="00000000" w:rsidP="00C019E4">
      <w:pPr>
        <w:pStyle w:val="ListParagraph"/>
        <w:widowControl w:val="0"/>
        <w:numPr>
          <w:ilvl w:val="0"/>
          <w:numId w:val="33"/>
        </w:numPr>
        <w:spacing w:after="120" w:line="259" w:lineRule="auto"/>
        <w:contextualSpacing w:val="0"/>
        <w:rPr>
          <w:rFonts w:cstheme="minorHAnsi"/>
          <w:color w:val="333333"/>
          <w:shd w:val="clear" w:color="auto" w:fill="FFFFFF"/>
        </w:rPr>
      </w:pPr>
      <w:hyperlink r:id="rId30" w:history="1">
        <w:r w:rsidR="00F62BA2">
          <w:rPr>
            <w:rStyle w:val="Hyperlink"/>
            <w:shd w:val="clear" w:color="auto" w:fill="FFFFFF"/>
          </w:rPr>
          <w:t>Relatório de dados sobre o financiamento de subsídios pelo Wellcome Trust, 2018-2019</w:t>
        </w:r>
      </w:hyperlink>
    </w:p>
    <w:p w14:paraId="6815D5FC" w14:textId="7BF9FF51" w:rsidR="0003112A" w:rsidRPr="009F5DB2" w:rsidRDefault="00000000" w:rsidP="00C019E4">
      <w:pPr>
        <w:pStyle w:val="ListParagraph"/>
        <w:widowControl w:val="0"/>
        <w:numPr>
          <w:ilvl w:val="0"/>
          <w:numId w:val="33"/>
        </w:numPr>
        <w:spacing w:after="120" w:line="259" w:lineRule="auto"/>
        <w:contextualSpacing w:val="0"/>
        <w:rPr>
          <w:rFonts w:cstheme="minorHAnsi"/>
          <w:color w:val="333333"/>
          <w:sz w:val="28"/>
          <w:szCs w:val="28"/>
          <w:shd w:val="clear" w:color="auto" w:fill="FFFFFF"/>
        </w:rPr>
      </w:pPr>
      <w:hyperlink r:id="rId31" w:history="1">
        <w:r w:rsidR="0003112A">
          <w:rPr>
            <w:rStyle w:val="Hyperlink"/>
          </w:rPr>
          <w:t>Base de dados de subsídios</w:t>
        </w:r>
      </w:hyperlink>
      <w:r w:rsidR="0003112A">
        <w:t xml:space="preserve"> da Fundação Rockefeller</w:t>
      </w:r>
    </w:p>
    <w:p w14:paraId="36CD05B0" w14:textId="76D59794" w:rsidR="00E9379E" w:rsidRPr="00B7077A" w:rsidRDefault="00000000" w:rsidP="00C019E4">
      <w:pPr>
        <w:pStyle w:val="ListParagraph"/>
        <w:widowControl w:val="0"/>
        <w:numPr>
          <w:ilvl w:val="0"/>
          <w:numId w:val="33"/>
        </w:numPr>
        <w:spacing w:after="120"/>
        <w:contextualSpacing w:val="0"/>
        <w:rPr>
          <w:rFonts w:cstheme="minorHAnsi"/>
        </w:rPr>
      </w:pPr>
      <w:hyperlink r:id="rId32" w:history="1">
        <w:r w:rsidR="00F87A06">
          <w:rPr>
            <w:rStyle w:val="Hyperlink"/>
          </w:rPr>
          <w:t>"</w:t>
        </w:r>
        <w:r w:rsidR="00F87A06" w:rsidRPr="00F87A06">
          <w:rPr>
            <w:rStyle w:val="Hyperlink"/>
            <w:i/>
            <w:iCs/>
          </w:rPr>
          <w:t>Faculty Toolkit</w:t>
        </w:r>
        <w:r w:rsidR="00F87A06">
          <w:rPr>
            <w:rStyle w:val="Hyperlink"/>
          </w:rPr>
          <w:t>"</w:t>
        </w:r>
      </w:hyperlink>
      <w:r w:rsidR="00E9379E">
        <w:t xml:space="preserve"> do Departamento de Desenvolvimento Económico e de Investigação da Universidade da Califórnia, Merced—inclui amostras de comunicações, formulários de sub-concessão e </w:t>
      </w:r>
      <w:r w:rsidR="00AF0AE0">
        <w:fldChar w:fldCharType="begin"/>
      </w:r>
      <w:r w:rsidR="00AF0AE0">
        <w:instrText>HYPERLINK "https://hsri.ucmerced.edu/sites/hsri.ucmerced.edu/files/page/documents/nih_forms_checklist.pdf"</w:instrText>
      </w:r>
      <w:r w:rsidR="00AF0AE0">
        <w:fldChar w:fldCharType="separate"/>
      </w:r>
      <w:r w:rsidR="00E9379E">
        <w:rPr>
          <w:rStyle w:val="Hyperlink"/>
        </w:rPr>
        <w:t>modelos de agências específicas</w:t>
      </w:r>
      <w:r w:rsidR="00AF0AE0">
        <w:rPr>
          <w:rStyle w:val="Hyperlink"/>
        </w:rPr>
        <w:fldChar w:fldCharType="end"/>
      </w:r>
    </w:p>
    <w:p w14:paraId="703D5A7A" w14:textId="768DE23C" w:rsidR="00C916B5" w:rsidRDefault="00000000" w:rsidP="00C019E4">
      <w:pPr>
        <w:pStyle w:val="ListParagraph"/>
        <w:widowControl w:val="0"/>
        <w:numPr>
          <w:ilvl w:val="0"/>
          <w:numId w:val="33"/>
        </w:numPr>
        <w:spacing w:after="120"/>
        <w:contextualSpacing w:val="0"/>
        <w:rPr>
          <w:rFonts w:cstheme="minorHAnsi"/>
        </w:rPr>
      </w:pPr>
      <w:hyperlink r:id="rId33" w:history="1">
        <w:r w:rsidR="004E63D9">
          <w:rPr>
            <w:rStyle w:val="Hyperlink"/>
          </w:rPr>
          <w:t>Recursos para investigadores</w:t>
        </w:r>
      </w:hyperlink>
      <w:r w:rsidR="004E63D9">
        <w:t xml:space="preserve"> do Instituto Nacional de Alergias e Doenças Infecciosas (NIAID) - inclui recursos para auxiliar a investigação, reagentes, organismos-modelo, amostras de tecidos e muito mais</w:t>
      </w:r>
    </w:p>
    <w:p w14:paraId="3D5F9243" w14:textId="21011084" w:rsidR="008C2F54" w:rsidRPr="00C916B5" w:rsidRDefault="00000000" w:rsidP="00C019E4">
      <w:pPr>
        <w:pStyle w:val="ListParagraph"/>
        <w:widowControl w:val="0"/>
        <w:numPr>
          <w:ilvl w:val="0"/>
          <w:numId w:val="33"/>
        </w:numPr>
        <w:spacing w:after="120"/>
        <w:contextualSpacing w:val="0"/>
        <w:rPr>
          <w:rFonts w:cstheme="minorHAnsi"/>
        </w:rPr>
      </w:pPr>
      <w:hyperlink r:id="rId34" w:history="1">
        <w:r w:rsidR="00C916B5">
          <w:rPr>
            <w:rStyle w:val="Hyperlink"/>
          </w:rPr>
          <w:t>Exemplos de candidaturas e outros documentos</w:t>
        </w:r>
      </w:hyperlink>
      <w:r w:rsidR="00C916B5">
        <w:t xml:space="preserve"> do NIAID —inclui </w:t>
      </w:r>
      <w:hyperlink r:id="rId35" w:anchor="more" w:history="1">
        <w:r w:rsidR="00C916B5">
          <w:rPr>
            <w:rStyle w:val="Hyperlink"/>
          </w:rPr>
          <w:t>exemplos de formulários, planos, cartas e e-mails do NIAID e dos NIH</w:t>
        </w:r>
      </w:hyperlink>
    </w:p>
    <w:p w14:paraId="67EFAC4F" w14:textId="6DCB4A5C" w:rsidR="007F1AE8" w:rsidRPr="006E64EB" w:rsidRDefault="00000000" w:rsidP="00C019E4">
      <w:pPr>
        <w:pStyle w:val="ListParagraph"/>
        <w:widowControl w:val="0"/>
        <w:numPr>
          <w:ilvl w:val="0"/>
          <w:numId w:val="33"/>
        </w:numPr>
        <w:spacing w:after="120"/>
        <w:contextualSpacing w:val="0"/>
        <w:rPr>
          <w:rFonts w:cstheme="minorHAnsi"/>
        </w:rPr>
      </w:pPr>
      <w:hyperlink r:id="rId36" w:history="1">
        <w:r w:rsidR="00F62BA2">
          <w:rPr>
            <w:rStyle w:val="Hyperlink"/>
          </w:rPr>
          <w:t>Guia NIH para Subsídios e Contratos</w:t>
        </w:r>
      </w:hyperlink>
    </w:p>
    <w:p w14:paraId="5AA232F4" w14:textId="6B34AAA1" w:rsidR="00426E98" w:rsidRPr="0077582A" w:rsidRDefault="00000000" w:rsidP="00D70C6D">
      <w:pPr>
        <w:pStyle w:val="ListParagraph"/>
        <w:widowControl w:val="0"/>
        <w:numPr>
          <w:ilvl w:val="0"/>
          <w:numId w:val="33"/>
        </w:numPr>
        <w:spacing w:after="120"/>
        <w:contextualSpacing w:val="0"/>
        <w:rPr>
          <w:lang w:val="en-US"/>
        </w:rPr>
      </w:pPr>
      <w:hyperlink r:id="rId37" w:history="1">
        <w:r w:rsidR="00C04339" w:rsidRPr="0077582A">
          <w:rPr>
            <w:rStyle w:val="Hyperlink"/>
            <w:lang w:val="en-US"/>
          </w:rPr>
          <w:t>"</w:t>
        </w:r>
        <w:r w:rsidR="00C04339" w:rsidRPr="0077582A">
          <w:rPr>
            <w:rStyle w:val="Hyperlink"/>
            <w:i/>
            <w:iCs/>
            <w:lang w:val="en-US"/>
          </w:rPr>
          <w:t>How We Work</w:t>
        </w:r>
        <w:r w:rsidR="00C04339" w:rsidRPr="0077582A">
          <w:rPr>
            <w:rStyle w:val="Hyperlink"/>
            <w:lang w:val="en-US"/>
          </w:rPr>
          <w:t>"</w:t>
        </w:r>
      </w:hyperlink>
      <w:r w:rsidR="00C04339" w:rsidRPr="0077582A">
        <w:rPr>
          <w:lang w:val="en-US"/>
        </w:rPr>
        <w:t xml:space="preserve">, </w:t>
      </w:r>
      <w:proofErr w:type="spellStart"/>
      <w:r w:rsidR="00C04339" w:rsidRPr="0077582A">
        <w:rPr>
          <w:lang w:val="en-US"/>
        </w:rPr>
        <w:t>Fundação</w:t>
      </w:r>
      <w:proofErr w:type="spellEnd"/>
      <w:r w:rsidR="00C04339" w:rsidRPr="0077582A">
        <w:rPr>
          <w:lang w:val="en-US"/>
        </w:rPr>
        <w:t xml:space="preserve"> Bill &amp; Melinda Gates</w:t>
      </w:r>
      <w:r w:rsidR="00C04339" w:rsidRPr="0077582A">
        <w:rPr>
          <w:lang w:val="en-US"/>
        </w:rPr>
        <w:br w:type="page"/>
      </w:r>
    </w:p>
    <w:p w14:paraId="1B89B3CD" w14:textId="77777777" w:rsidR="00426E98" w:rsidRPr="0077582A" w:rsidRDefault="00426E98" w:rsidP="00C019E4">
      <w:pPr>
        <w:widowControl w:val="0"/>
        <w:jc w:val="center"/>
        <w:rPr>
          <w:rFonts w:cs="Times New Roman"/>
          <w:lang w:val="en-US"/>
        </w:rPr>
      </w:pPr>
      <w:r>
        <w:rPr>
          <w:noProof/>
        </w:rPr>
        <w:lastRenderedPageBreak/>
        <mc:AlternateContent>
          <mc:Choice Requires="wps">
            <w:drawing>
              <wp:anchor distT="0" distB="0" distL="114300" distR="114300" simplePos="0" relativeHeight="251676672" behindDoc="1" locked="0" layoutInCell="1" allowOverlap="1" wp14:anchorId="0CC38E4D" wp14:editId="07631808">
                <wp:simplePos x="0" y="0"/>
                <wp:positionH relativeFrom="column">
                  <wp:align>center</wp:align>
                </wp:positionH>
                <wp:positionV relativeFrom="paragraph">
                  <wp:posOffset>18415</wp:posOffset>
                </wp:positionV>
                <wp:extent cx="4763770" cy="1657350"/>
                <wp:effectExtent l="19050" t="19050" r="17780" b="19050"/>
                <wp:wrapTopAndBottom/>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64024" cy="1322070"/>
                        </a:xfrm>
                        <a:prstGeom prst="rect">
                          <a:avLst/>
                        </a:prstGeom>
                        <a:noFill/>
                        <a:ln w="38100" cmpd="dbl">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64B04DB6" w14:textId="705D52E9" w:rsidR="00E7733B" w:rsidRPr="001461E9" w:rsidRDefault="00E7733B" w:rsidP="0014205F">
                            <w:pPr>
                              <w:pStyle w:val="Heading1"/>
                              <w:rPr>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8" w:name="_Toc143854250"/>
                            <w:r>
                              <w:t>Fase pós-concessão: Gestão e supervisão de concessão de Subsídios para Investigação</w:t>
                            </w:r>
                            <w:bookmarkEnd w:id="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38E4D" id="Text Box 5" o:spid="_x0000_s1029" type="#_x0000_t202" alt="&quot;&quot;" style="position:absolute;left:0;text-align:left;margin-left:0;margin-top:1.45pt;width:375.1pt;height:130.5pt;z-index:-2516398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" filled="f" strokecolor="red" strokeweight="3pt">
                <v:stroke linestyle="thinThin"/>
                <v:textbox>
                  <w:txbxContent>
                    <w:p w14:paraId="64B04DB6" w14:textId="705D52E9" w:rsidR="00E7733B" w:rsidRPr="001461E9" w:rsidRDefault="00E7733B" w:rsidP="0014205F">
                      <w:pPr>
                        <w:pStyle w:val="Heading1"/>
                        <w:rPr>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0" w:name="_Toc143854250"/>
                      <w:r>
                        <w:t>Fase pós-concessão: Gestão e supervisão de concessão de Subsídios para Investigação</w:t>
                      </w:r>
                      <w:bookmarkEnd w:id="10"/>
                    </w:p>
                  </w:txbxContent>
                </v:textbox>
                <w10:wrap type="topAndBottom"/>
              </v:shape>
            </w:pict>
          </mc:Fallback>
        </mc:AlternateContent>
      </w:r>
      <w:r w:rsidRPr="0077582A">
        <w:rPr>
          <w:lang w:val="en-US"/>
        </w:rPr>
        <w:br w:type="page"/>
      </w:r>
    </w:p>
    <w:p w14:paraId="3BB484A2" w14:textId="7D31D352" w:rsidR="00345C22" w:rsidRPr="00CD3B83" w:rsidRDefault="00B402BB" w:rsidP="00C019E4">
      <w:pPr>
        <w:pStyle w:val="Heading2"/>
        <w:keepNext w:val="0"/>
        <w:keepLines w:val="0"/>
        <w:widowControl w:val="0"/>
      </w:pPr>
      <w:bookmarkStart w:id="9" w:name="_Toc143854251"/>
      <w:r>
        <w:lastRenderedPageBreak/>
        <w:t>Procedimentos operacionais normalizados (SOP)</w:t>
      </w:r>
      <w:bookmarkEnd w:id="9"/>
    </w:p>
    <w:p w14:paraId="11037E43" w14:textId="2C77E94B" w:rsidR="00345C22" w:rsidRPr="0047158C" w:rsidRDefault="00345C22" w:rsidP="00270A09">
      <w:pPr>
        <w:pStyle w:val="Heading3"/>
        <w:keepNext w:val="0"/>
        <w:keepLines w:val="0"/>
        <w:widowControl w:val="0"/>
        <w:spacing w:before="360"/>
      </w:pPr>
      <w:bookmarkStart w:id="10" w:name="_Toc143854252"/>
      <w:r>
        <w:t>SOP para concessão de subsídios</w:t>
      </w:r>
      <w:bookmarkEnd w:id="10"/>
    </w:p>
    <w:p w14:paraId="261064D2" w14:textId="2082F847" w:rsidR="00345C22" w:rsidRPr="009F5DB2" w:rsidRDefault="0080445E" w:rsidP="00270A09">
      <w:pPr>
        <w:pStyle w:val="Heading4"/>
        <w:keepNext w:val="0"/>
        <w:keepLines w:val="0"/>
        <w:widowControl w:val="0"/>
        <w:spacing w:before="360"/>
      </w:pPr>
      <w:r>
        <w:t>Finalidade</w:t>
      </w:r>
    </w:p>
    <w:p w14:paraId="024EAFBA" w14:textId="77777777" w:rsidR="00A50248" w:rsidRDefault="000B6767" w:rsidP="00C019E4">
      <w:pPr>
        <w:widowControl w:val="0"/>
        <w:rPr>
          <w:rFonts w:cstheme="minorHAnsi"/>
        </w:rPr>
      </w:pPr>
      <w:r>
        <w:t>Fornecer orientações sobre o processo, a aprovação e a receção de todos os subsídios de investigação patrocinados. Este SOP descreve a forma como o Gabinete de Serviços de Investigação Patrocinada (OSRS) da Faculdade de Ciências da Saúde (CHS) executa e processa atempadamente as concessões de subsídios de investigação. Todas as concessões de subsídios novos ou renovados e as alterações a concessões têm de ser submetidas ao devido nível de revisão por parte da CHS e do OSRS.</w:t>
      </w:r>
    </w:p>
    <w:p w14:paraId="7778A1F1" w14:textId="77777777" w:rsidR="00A50248" w:rsidRDefault="0080445E" w:rsidP="00270A09">
      <w:pPr>
        <w:pStyle w:val="Heading4"/>
        <w:keepNext w:val="0"/>
        <w:keepLines w:val="0"/>
        <w:widowControl w:val="0"/>
        <w:spacing w:before="360"/>
      </w:pPr>
      <w:r>
        <w:t>Âmbito</w:t>
      </w:r>
    </w:p>
    <w:p w14:paraId="39041812" w14:textId="1FB82BE5" w:rsidR="00345C22" w:rsidRPr="009F5DB2" w:rsidRDefault="00345C22" w:rsidP="00C019E4">
      <w:pPr>
        <w:widowControl w:val="0"/>
        <w:rPr>
          <w:rFonts w:cstheme="minorHAnsi"/>
        </w:rPr>
      </w:pPr>
      <w:r>
        <w:t>Todos os subsídios e demais concessões ou acordos de financiamento.</w:t>
      </w:r>
    </w:p>
    <w:p w14:paraId="6EE5A103" w14:textId="36D51736" w:rsidR="00345C22" w:rsidRPr="009F5DB2" w:rsidRDefault="0080445E" w:rsidP="00270A09">
      <w:pPr>
        <w:pStyle w:val="Heading4"/>
        <w:keepNext w:val="0"/>
        <w:keepLines w:val="0"/>
        <w:widowControl w:val="0"/>
        <w:spacing w:before="360"/>
      </w:pPr>
      <w:r>
        <w:t>Responsabilidades</w:t>
      </w:r>
    </w:p>
    <w:p w14:paraId="408D4C8F" w14:textId="27507F50" w:rsidR="00E53D9F" w:rsidRPr="009F5DB2" w:rsidRDefault="00345C22" w:rsidP="00C019E4">
      <w:pPr>
        <w:widowControl w:val="0"/>
        <w:rPr>
          <w:rFonts w:cstheme="minorHAnsi"/>
        </w:rPr>
      </w:pPr>
      <w:r>
        <w:t>Especialista em gestão de subsídios (EGS)</w:t>
      </w:r>
      <w:r>
        <w:rPr>
          <w:color w:val="333333"/>
          <w:shd w:val="clear" w:color="auto" w:fill="FFFFFF"/>
        </w:rPr>
        <w:t>—</w:t>
      </w:r>
      <w:r>
        <w:t>coordena todo o processo de aprovação e execução e envia seguidamente as cópias assinadas ao Concedente e ao diretor da CHS. O EGS envia os acordos e as alterações por e-mail, elabora o Manual do Subsídio e arquiva os acordos.</w:t>
      </w:r>
    </w:p>
    <w:p w14:paraId="43164219" w14:textId="77777777" w:rsidR="00A50248" w:rsidRDefault="00345C22" w:rsidP="00270A09">
      <w:pPr>
        <w:widowControl w:val="0"/>
        <w:spacing w:before="360"/>
        <w:rPr>
          <w:rFonts w:cstheme="minorHAnsi"/>
        </w:rPr>
      </w:pPr>
      <w:r>
        <w:t>Diretor do programa/investigador principal (DP/IP)</w:t>
      </w:r>
      <w:r>
        <w:rPr>
          <w:color w:val="333333"/>
          <w:shd w:val="clear" w:color="auto" w:fill="FFFFFF"/>
        </w:rPr>
        <w:t>—</w:t>
      </w:r>
      <w:r>
        <w:t>analisa os documentos de concessão do subsídio e a folha de avaliação do subsídio para confirmar a sua exatidão e assina a folha de avaliação da subsídio.</w:t>
      </w:r>
    </w:p>
    <w:p w14:paraId="3F2962D9" w14:textId="77777777" w:rsidR="00A50248" w:rsidRDefault="00345C22" w:rsidP="00270A09">
      <w:pPr>
        <w:widowControl w:val="0"/>
        <w:spacing w:before="360"/>
        <w:rPr>
          <w:rFonts w:cstheme="minorHAnsi"/>
        </w:rPr>
      </w:pPr>
      <w:r>
        <w:t>Responsável pela gestão de subsídios (RGS)</w:t>
      </w:r>
      <w:r>
        <w:rPr>
          <w:color w:val="333333"/>
          <w:shd w:val="clear" w:color="auto" w:fill="FFFFFF"/>
        </w:rPr>
        <w:t>—</w:t>
      </w:r>
      <w:r>
        <w:t>analisa os acordos de concessão de subsídios quanto à sua conformidade com os regulamentos governamentais dos Concedentes e do [seu país].</w:t>
      </w:r>
    </w:p>
    <w:p w14:paraId="6984F56F" w14:textId="47F28D73" w:rsidR="00345C22" w:rsidRDefault="007B334E" w:rsidP="00270A09">
      <w:pPr>
        <w:widowControl w:val="0"/>
        <w:spacing w:before="360"/>
        <w:rPr>
          <w:rFonts w:cstheme="minorHAnsi"/>
        </w:rPr>
      </w:pPr>
      <w:r>
        <w:t>Diretor da CHS</w:t>
      </w:r>
      <w:r>
        <w:rPr>
          <w:color w:val="333333"/>
          <w:shd w:val="clear" w:color="auto" w:fill="FFFFFF"/>
        </w:rPr>
        <w:t>—</w:t>
      </w:r>
      <w:r>
        <w:t>aprova a receção dos fundos em nome do/a [sua instituição], Faculdade de Ciências da Saúde.</w:t>
      </w:r>
    </w:p>
    <w:p w14:paraId="3790FB8C" w14:textId="42EC354B" w:rsidR="007B334E" w:rsidRPr="009F5DB2" w:rsidRDefault="00CD3B83" w:rsidP="00270A09">
      <w:pPr>
        <w:pStyle w:val="Heading4"/>
        <w:keepNext w:val="0"/>
        <w:keepLines w:val="0"/>
        <w:widowControl w:val="0"/>
        <w:spacing w:before="360"/>
        <w:rPr>
          <w:rFonts w:asciiTheme="minorHAnsi" w:hAnsiTheme="minorHAnsi" w:cstheme="minorHAnsi"/>
        </w:rPr>
      </w:pPr>
      <w:r>
        <w:t>Procedimentos</w:t>
      </w:r>
    </w:p>
    <w:p w14:paraId="2CC88BA0" w14:textId="77777777" w:rsidR="00345C22" w:rsidRPr="009F5DB2" w:rsidRDefault="00345C22" w:rsidP="00C019E4">
      <w:pPr>
        <w:pStyle w:val="Heading5"/>
        <w:keepNext w:val="0"/>
        <w:keepLines w:val="0"/>
        <w:widowControl w:val="0"/>
      </w:pPr>
      <w:r>
        <w:t>Recebimento do acordo de concessão por parte do concedente</w:t>
      </w:r>
    </w:p>
    <w:p w14:paraId="78739B68" w14:textId="77777777" w:rsidR="00A50248" w:rsidRDefault="00345C22" w:rsidP="00C019E4">
      <w:pPr>
        <w:pStyle w:val="ListParagraph"/>
        <w:widowControl w:val="0"/>
        <w:numPr>
          <w:ilvl w:val="0"/>
          <w:numId w:val="6"/>
        </w:numPr>
        <w:spacing w:after="120"/>
        <w:contextualSpacing w:val="0"/>
        <w:rPr>
          <w:rFonts w:cstheme="minorHAnsi"/>
        </w:rPr>
      </w:pPr>
      <w:r>
        <w:t xml:space="preserve">O especialista em gestão de subsídios recebe todos os acordos de concessão de subsídios através do e-mail do OSRS. Todas as candidaturas a subsídios incluem este endereço de e-mail para garantir que o OSRS recebe os documentos e acordos de concessão preliminares e finais para análise, execução e processamento. Esta etapa também está incluída no procedimento de aprovação de candidaturas a subsídios e no procedimento de avaliação de </w:t>
      </w:r>
      <w:r>
        <w:lastRenderedPageBreak/>
        <w:t>candidaturas científicas.</w:t>
      </w:r>
    </w:p>
    <w:p w14:paraId="03E0C235" w14:textId="31C1F227" w:rsidR="00345C22" w:rsidRPr="009F5DB2" w:rsidRDefault="00345C22" w:rsidP="00C019E4">
      <w:pPr>
        <w:pStyle w:val="ListParagraph"/>
        <w:widowControl w:val="0"/>
        <w:numPr>
          <w:ilvl w:val="0"/>
          <w:numId w:val="6"/>
        </w:numPr>
        <w:spacing w:after="120"/>
        <w:contextualSpacing w:val="0"/>
        <w:rPr>
          <w:rFonts w:cstheme="minorHAnsi"/>
        </w:rPr>
      </w:pPr>
      <w:r>
        <w:t>Se o Concedente enviar os documentos de concessão somente ao DP/IP, o DP/IP encaminhará os documentos para o OSRS para fins de processamento e assinatura.</w:t>
      </w:r>
    </w:p>
    <w:p w14:paraId="60871DD4" w14:textId="4E1CE448" w:rsidR="00345C22" w:rsidRPr="009F5DB2" w:rsidRDefault="00345C22" w:rsidP="00270A09">
      <w:pPr>
        <w:pStyle w:val="Heading5"/>
        <w:keepNext w:val="0"/>
        <w:keepLines w:val="0"/>
        <w:widowControl w:val="0"/>
        <w:spacing w:before="360"/>
      </w:pPr>
      <w:r>
        <w:t>Análise e execução do acordo de concessão</w:t>
      </w:r>
    </w:p>
    <w:p w14:paraId="3A903F28" w14:textId="047C3EB5" w:rsidR="00345C22" w:rsidRPr="009F5DB2" w:rsidRDefault="00345C22" w:rsidP="00C019E4">
      <w:pPr>
        <w:pStyle w:val="ListParagraph"/>
        <w:widowControl w:val="0"/>
        <w:numPr>
          <w:ilvl w:val="0"/>
          <w:numId w:val="6"/>
        </w:numPr>
        <w:spacing w:after="120"/>
        <w:contextualSpacing w:val="0"/>
        <w:rPr>
          <w:rFonts w:cstheme="minorHAnsi"/>
        </w:rPr>
      </w:pPr>
      <w:r>
        <w:t>Quando o concedente envia ao OSRS um novo acordo de concessão para aprovação e execução, o RGS analisa todos os termos, o orçamento e os requisitos de comunicação e elabora a folha de avaliação do subsídio.</w:t>
      </w:r>
    </w:p>
    <w:p w14:paraId="4AD3C602" w14:textId="1B5CD8EB" w:rsidR="00345C22" w:rsidRPr="009F5DB2" w:rsidRDefault="00345C22" w:rsidP="00C019E4">
      <w:pPr>
        <w:pStyle w:val="ListParagraph"/>
        <w:widowControl w:val="0"/>
        <w:numPr>
          <w:ilvl w:val="0"/>
          <w:numId w:val="6"/>
        </w:numPr>
        <w:spacing w:after="120"/>
        <w:contextualSpacing w:val="0"/>
        <w:rPr>
          <w:rFonts w:cstheme="minorHAnsi"/>
        </w:rPr>
      </w:pPr>
      <w:r>
        <w:t>O RGS envia o acordo do Concedente e a folha de avaliação do subsídio ao DP/IP para análise e aprovação.</w:t>
      </w:r>
    </w:p>
    <w:p w14:paraId="23424D25" w14:textId="7521DE88" w:rsidR="005321AC" w:rsidRPr="009F5DB2" w:rsidRDefault="00345C22" w:rsidP="00C019E4">
      <w:pPr>
        <w:pStyle w:val="ListParagraph"/>
        <w:widowControl w:val="0"/>
        <w:numPr>
          <w:ilvl w:val="0"/>
          <w:numId w:val="6"/>
        </w:numPr>
        <w:spacing w:after="120"/>
        <w:contextualSpacing w:val="0"/>
        <w:rPr>
          <w:rFonts w:cstheme="minorHAnsi"/>
        </w:rPr>
      </w:pPr>
      <w:r>
        <w:t>O DP/IP analisa o acordo e o orçamento.</w:t>
      </w:r>
    </w:p>
    <w:p w14:paraId="40123578" w14:textId="77777777" w:rsidR="00A50248" w:rsidRDefault="00345C22" w:rsidP="00C019E4">
      <w:pPr>
        <w:pStyle w:val="ListParagraph"/>
        <w:widowControl w:val="0"/>
        <w:numPr>
          <w:ilvl w:val="1"/>
          <w:numId w:val="21"/>
        </w:numPr>
        <w:spacing w:after="120"/>
        <w:contextualSpacing w:val="0"/>
        <w:rPr>
          <w:rFonts w:cstheme="minorHAnsi"/>
        </w:rPr>
      </w:pPr>
      <w:r>
        <w:t>Assina eletronicamente a folha de avaliação do subsídio.</w:t>
      </w:r>
    </w:p>
    <w:p w14:paraId="53419329" w14:textId="77777777" w:rsidR="00A50248" w:rsidRDefault="00345C22" w:rsidP="00C019E4">
      <w:pPr>
        <w:pStyle w:val="ListParagraph"/>
        <w:widowControl w:val="0"/>
        <w:numPr>
          <w:ilvl w:val="1"/>
          <w:numId w:val="21"/>
        </w:numPr>
        <w:spacing w:after="120"/>
        <w:contextualSpacing w:val="0"/>
        <w:rPr>
          <w:rFonts w:cstheme="minorHAnsi"/>
        </w:rPr>
      </w:pPr>
      <w:r>
        <w:t>Devolve-a ao EGS para assinatura.</w:t>
      </w:r>
    </w:p>
    <w:p w14:paraId="378491F2" w14:textId="77777777" w:rsidR="00A50248" w:rsidRDefault="00345C22" w:rsidP="00C019E4">
      <w:pPr>
        <w:pStyle w:val="ListParagraph"/>
        <w:widowControl w:val="0"/>
        <w:numPr>
          <w:ilvl w:val="0"/>
          <w:numId w:val="6"/>
        </w:numPr>
        <w:spacing w:after="120"/>
        <w:contextualSpacing w:val="0"/>
        <w:rPr>
          <w:rFonts w:cstheme="minorHAnsi"/>
        </w:rPr>
      </w:pPr>
      <w:r>
        <w:t>O EGS envia o acordo (versão preliminar ou definitiva) juntamente com a folha de avaliação do subsídio ao RGS do OSRS para revisão e implementação das alterações necessárias.</w:t>
      </w:r>
    </w:p>
    <w:p w14:paraId="6855E39B" w14:textId="77777777" w:rsidR="00A50248" w:rsidRDefault="0066187A" w:rsidP="00C019E4">
      <w:pPr>
        <w:pStyle w:val="ListParagraph"/>
        <w:widowControl w:val="0"/>
        <w:numPr>
          <w:ilvl w:val="0"/>
          <w:numId w:val="6"/>
        </w:numPr>
        <w:spacing w:after="120"/>
        <w:contextualSpacing w:val="0"/>
        <w:rPr>
          <w:rFonts w:cstheme="minorHAnsi"/>
        </w:rPr>
      </w:pPr>
      <w:r>
        <w:t>De preferência no prazo de 48 horas, o RGS analisa o acordo:</w:t>
      </w:r>
    </w:p>
    <w:p w14:paraId="07761114" w14:textId="77777777" w:rsidR="00A50248" w:rsidRDefault="00297BC9" w:rsidP="00C019E4">
      <w:pPr>
        <w:pStyle w:val="ListParagraph"/>
        <w:widowControl w:val="0"/>
        <w:numPr>
          <w:ilvl w:val="1"/>
          <w:numId w:val="6"/>
        </w:numPr>
        <w:spacing w:after="120"/>
        <w:contextualSpacing w:val="0"/>
        <w:rPr>
          <w:rFonts w:cstheme="minorHAnsi"/>
        </w:rPr>
      </w:pPr>
      <w:r>
        <w:t>Se não forem necessárias alterações, o RGS assina eletronicamente a folha de avaliação do subsídio e envia-a para o EGS.</w:t>
      </w:r>
    </w:p>
    <w:p w14:paraId="794450CC" w14:textId="77777777" w:rsidR="00A50248" w:rsidRDefault="00297BC9" w:rsidP="00C019E4">
      <w:pPr>
        <w:pStyle w:val="ListParagraph"/>
        <w:widowControl w:val="0"/>
        <w:numPr>
          <w:ilvl w:val="1"/>
          <w:numId w:val="6"/>
        </w:numPr>
        <w:spacing w:after="120"/>
        <w:contextualSpacing w:val="0"/>
        <w:rPr>
          <w:rFonts w:cstheme="minorHAnsi"/>
        </w:rPr>
      </w:pPr>
      <w:r>
        <w:t>Se forem necessárias alterações, o RGS assinala o documento ou descreve as alterações numa nota de e-mail e envia-a para o EGS.</w:t>
      </w:r>
    </w:p>
    <w:p w14:paraId="44CD8585" w14:textId="77777777" w:rsidR="00A50248" w:rsidRDefault="0069165B" w:rsidP="00C019E4">
      <w:pPr>
        <w:pStyle w:val="ListParagraph"/>
        <w:widowControl w:val="0"/>
        <w:numPr>
          <w:ilvl w:val="0"/>
          <w:numId w:val="6"/>
        </w:numPr>
        <w:spacing w:after="120"/>
        <w:contextualSpacing w:val="0"/>
        <w:rPr>
          <w:rFonts w:cstheme="minorHAnsi"/>
        </w:rPr>
      </w:pPr>
      <w:r>
        <w:t>O EGS envia o acordo de concessão ao diretor da CHS para assinatura.</w:t>
      </w:r>
    </w:p>
    <w:p w14:paraId="44488C39" w14:textId="4CDC91AD" w:rsidR="00345C22" w:rsidRPr="009F5DB2" w:rsidRDefault="00345C22" w:rsidP="00C019E4">
      <w:pPr>
        <w:pStyle w:val="ListParagraph"/>
        <w:widowControl w:val="0"/>
        <w:numPr>
          <w:ilvl w:val="0"/>
          <w:numId w:val="6"/>
        </w:numPr>
        <w:spacing w:after="120"/>
        <w:contextualSpacing w:val="0"/>
        <w:rPr>
          <w:rFonts w:cstheme="minorHAnsi"/>
        </w:rPr>
      </w:pPr>
      <w:r>
        <w:t>O diretor assina o acordo e entrega-o ao EGS.</w:t>
      </w:r>
    </w:p>
    <w:p w14:paraId="3DA6DCD4" w14:textId="4E5941CA" w:rsidR="00345C22" w:rsidRDefault="00345C22" w:rsidP="00C019E4">
      <w:pPr>
        <w:pStyle w:val="ListParagraph"/>
        <w:widowControl w:val="0"/>
        <w:numPr>
          <w:ilvl w:val="0"/>
          <w:numId w:val="6"/>
        </w:numPr>
        <w:spacing w:after="120"/>
        <w:contextualSpacing w:val="0"/>
        <w:rPr>
          <w:rFonts w:cstheme="minorHAnsi"/>
        </w:rPr>
      </w:pPr>
      <w:r>
        <w:t>O EGS envia o acordo assinado ao RGS para revisão final.</w:t>
      </w:r>
    </w:p>
    <w:p w14:paraId="513DCF54" w14:textId="6803F586" w:rsidR="001407A7" w:rsidRDefault="001407A7" w:rsidP="00C019E4">
      <w:pPr>
        <w:pStyle w:val="ListParagraph"/>
        <w:widowControl w:val="0"/>
        <w:numPr>
          <w:ilvl w:val="0"/>
          <w:numId w:val="6"/>
        </w:numPr>
        <w:spacing w:after="120"/>
        <w:contextualSpacing w:val="0"/>
        <w:rPr>
          <w:rFonts w:cstheme="minorHAnsi"/>
        </w:rPr>
      </w:pPr>
      <w:r>
        <w:t>O RGS efetua a revisão final e envia a aprovação por e-mail para o EGS.</w:t>
      </w:r>
    </w:p>
    <w:p w14:paraId="67AC976B" w14:textId="30885233" w:rsidR="00D14C89" w:rsidRPr="009F5DB2" w:rsidRDefault="00345C22" w:rsidP="00C019E4">
      <w:pPr>
        <w:pStyle w:val="ListParagraph"/>
        <w:widowControl w:val="0"/>
        <w:numPr>
          <w:ilvl w:val="0"/>
          <w:numId w:val="6"/>
        </w:numPr>
        <w:spacing w:after="120"/>
        <w:contextualSpacing w:val="0"/>
        <w:rPr>
          <w:rFonts w:cstheme="minorHAnsi"/>
        </w:rPr>
      </w:pPr>
      <w:r>
        <w:t>O EGS envia o acordo assinado para o arquivo oficial de subsídios do OSRS e envia cópias aos seguintes:</w:t>
      </w:r>
    </w:p>
    <w:p w14:paraId="3FA99867" w14:textId="5C0F7EB4" w:rsidR="00345C22" w:rsidRPr="009F5DB2" w:rsidRDefault="00345C22" w:rsidP="00C019E4">
      <w:pPr>
        <w:pStyle w:val="ListParagraph"/>
        <w:widowControl w:val="0"/>
        <w:numPr>
          <w:ilvl w:val="1"/>
          <w:numId w:val="6"/>
        </w:numPr>
        <w:spacing w:after="120"/>
        <w:contextualSpacing w:val="0"/>
        <w:rPr>
          <w:rFonts w:cstheme="minorHAnsi"/>
        </w:rPr>
      </w:pPr>
      <w:r>
        <w:t>Concedente/Financiador, se necessário</w:t>
      </w:r>
    </w:p>
    <w:p w14:paraId="68488274" w14:textId="14E61B7D" w:rsidR="00345C22" w:rsidRPr="009F5DB2" w:rsidRDefault="00345C22" w:rsidP="00C019E4">
      <w:pPr>
        <w:pStyle w:val="ListParagraph"/>
        <w:widowControl w:val="0"/>
        <w:numPr>
          <w:ilvl w:val="1"/>
          <w:numId w:val="6"/>
        </w:numPr>
        <w:spacing w:after="120"/>
        <w:contextualSpacing w:val="0"/>
        <w:rPr>
          <w:rFonts w:cstheme="minorHAnsi"/>
        </w:rPr>
      </w:pPr>
      <w:r>
        <w:t>DP/IP para a concessão do subsídio</w:t>
      </w:r>
    </w:p>
    <w:p w14:paraId="40C19094" w14:textId="6CC59411" w:rsidR="00345C22" w:rsidRPr="00BC37D7" w:rsidRDefault="009D26DA" w:rsidP="00C019E4">
      <w:pPr>
        <w:pStyle w:val="ListParagraph"/>
        <w:widowControl w:val="0"/>
        <w:numPr>
          <w:ilvl w:val="1"/>
          <w:numId w:val="6"/>
        </w:numPr>
        <w:spacing w:after="120"/>
        <w:contextualSpacing w:val="0"/>
        <w:rPr>
          <w:rFonts w:cstheme="minorHAnsi"/>
        </w:rPr>
      </w:pPr>
      <w:r>
        <w:t>Diretor financeiro, Centro de Serviços Fiduciários (</w:t>
      </w:r>
      <w:r>
        <w:rPr>
          <w:i/>
          <w:iCs/>
        </w:rPr>
        <w:t>Fiduciary Service Center</w:t>
      </w:r>
      <w:r>
        <w:t>) da CHS</w:t>
      </w:r>
    </w:p>
    <w:p w14:paraId="4F53C40A" w14:textId="77777777" w:rsidR="00A50248" w:rsidRDefault="00345C22" w:rsidP="00C019E4">
      <w:pPr>
        <w:pStyle w:val="ListParagraph"/>
        <w:widowControl w:val="0"/>
        <w:numPr>
          <w:ilvl w:val="0"/>
          <w:numId w:val="6"/>
        </w:numPr>
        <w:spacing w:after="120"/>
        <w:contextualSpacing w:val="0"/>
        <w:rPr>
          <w:rFonts w:cstheme="minorHAnsi"/>
        </w:rPr>
      </w:pPr>
      <w:r>
        <w:t>O RGS cria um Manual de Subsídio eletrónico para cada novo subsídio.</w:t>
      </w:r>
    </w:p>
    <w:p w14:paraId="4AA8459C" w14:textId="1B8819D5" w:rsidR="00345C22" w:rsidRPr="009F5DB2" w:rsidRDefault="00606113" w:rsidP="00C019E4">
      <w:pPr>
        <w:pStyle w:val="ListParagraph"/>
        <w:widowControl w:val="0"/>
        <w:numPr>
          <w:ilvl w:val="0"/>
          <w:numId w:val="6"/>
        </w:numPr>
        <w:spacing w:after="120"/>
        <w:contextualSpacing w:val="0"/>
        <w:rPr>
          <w:rFonts w:cstheme="minorHAnsi"/>
        </w:rPr>
      </w:pPr>
      <w:r>
        <w:t>Se o concedente alterar um acordo de concessão de subsídio, o RGS e o EGS analisam todos os termos, o orçamento e os requisitos de comunicação para detetar alterações e registam-nas na folha de avaliação do subsídio.</w:t>
      </w:r>
    </w:p>
    <w:p w14:paraId="2BC0F497" w14:textId="34B94310" w:rsidR="00345C22" w:rsidRPr="009F5DB2" w:rsidRDefault="00345C22" w:rsidP="00C019E4">
      <w:pPr>
        <w:pStyle w:val="ListParagraph"/>
        <w:widowControl w:val="0"/>
        <w:numPr>
          <w:ilvl w:val="0"/>
          <w:numId w:val="6"/>
        </w:numPr>
        <w:spacing w:after="120"/>
        <w:contextualSpacing w:val="0"/>
        <w:rPr>
          <w:rFonts w:cstheme="minorHAnsi"/>
        </w:rPr>
      </w:pPr>
      <w:r>
        <w:t>O EGS envia a alteração e a folha de avaliação do subsídio ao DP/IP para análise e aprovação.</w:t>
      </w:r>
    </w:p>
    <w:p w14:paraId="63B84F36" w14:textId="71F9944E" w:rsidR="00D14C89" w:rsidRPr="009F5DB2" w:rsidRDefault="00345C22" w:rsidP="00C019E4">
      <w:pPr>
        <w:pStyle w:val="ListParagraph"/>
        <w:widowControl w:val="0"/>
        <w:numPr>
          <w:ilvl w:val="0"/>
          <w:numId w:val="6"/>
        </w:numPr>
        <w:spacing w:after="120"/>
        <w:contextualSpacing w:val="0"/>
        <w:rPr>
          <w:rFonts w:cstheme="minorHAnsi"/>
        </w:rPr>
      </w:pPr>
      <w:r>
        <w:lastRenderedPageBreak/>
        <w:t>O DP/IP analisa o acordo e o orçamento e aprova do seguinte modo:</w:t>
      </w:r>
    </w:p>
    <w:p w14:paraId="6D23CB34" w14:textId="77777777" w:rsidR="00A50248" w:rsidRDefault="00345C22" w:rsidP="00C019E4">
      <w:pPr>
        <w:pStyle w:val="ListParagraph"/>
        <w:widowControl w:val="0"/>
        <w:numPr>
          <w:ilvl w:val="1"/>
          <w:numId w:val="6"/>
        </w:numPr>
        <w:spacing w:after="120"/>
        <w:contextualSpacing w:val="0"/>
        <w:rPr>
          <w:rFonts w:cstheme="minorHAnsi"/>
        </w:rPr>
      </w:pPr>
      <w:r>
        <w:t>Rubrica eletronicamente a folha de avaliação do subsídio.</w:t>
      </w:r>
    </w:p>
    <w:p w14:paraId="199CF932" w14:textId="77777777" w:rsidR="00A50248" w:rsidRDefault="00345C22" w:rsidP="00C019E4">
      <w:pPr>
        <w:pStyle w:val="ListParagraph"/>
        <w:widowControl w:val="0"/>
        <w:numPr>
          <w:ilvl w:val="1"/>
          <w:numId w:val="6"/>
        </w:numPr>
        <w:spacing w:after="120"/>
        <w:contextualSpacing w:val="0"/>
        <w:rPr>
          <w:rFonts w:cstheme="minorHAnsi"/>
        </w:rPr>
      </w:pPr>
      <w:r>
        <w:t>Entrega-a ao EGS para assinatura.</w:t>
      </w:r>
    </w:p>
    <w:p w14:paraId="3B6AA9FF" w14:textId="77777777" w:rsidR="00A50248" w:rsidRDefault="00345C22" w:rsidP="00C019E4">
      <w:pPr>
        <w:pStyle w:val="ListParagraph"/>
        <w:widowControl w:val="0"/>
        <w:numPr>
          <w:ilvl w:val="0"/>
          <w:numId w:val="6"/>
        </w:numPr>
        <w:spacing w:after="120"/>
        <w:contextualSpacing w:val="0"/>
        <w:rPr>
          <w:rFonts w:cstheme="minorHAnsi"/>
        </w:rPr>
      </w:pPr>
      <w:r>
        <w:t>O EGS envia o acordo (versão preliminar ou definitiva) juntamente com a folha de avaliação do subsídio ao RGS do OSRS para revisão final. O EGS inclui também eventuais alterações necessárias às disposições do subsídio ou do contrato</w:t>
      </w:r>
    </w:p>
    <w:p w14:paraId="0BF48D7D" w14:textId="77777777" w:rsidR="00A50248" w:rsidRDefault="00044F40" w:rsidP="00C019E4">
      <w:pPr>
        <w:pStyle w:val="ListParagraph"/>
        <w:widowControl w:val="0"/>
        <w:numPr>
          <w:ilvl w:val="0"/>
          <w:numId w:val="6"/>
        </w:numPr>
        <w:spacing w:after="120"/>
        <w:contextualSpacing w:val="0"/>
        <w:rPr>
          <w:rFonts w:cstheme="minorHAnsi"/>
        </w:rPr>
      </w:pPr>
      <w:r>
        <w:t>De preferência no prazo de 48 horas, o RGS analisa o acordo:</w:t>
      </w:r>
    </w:p>
    <w:p w14:paraId="440C09FD" w14:textId="77777777" w:rsidR="00A50248" w:rsidRDefault="00044F40" w:rsidP="00C019E4">
      <w:pPr>
        <w:pStyle w:val="ListParagraph"/>
        <w:widowControl w:val="0"/>
        <w:numPr>
          <w:ilvl w:val="1"/>
          <w:numId w:val="6"/>
        </w:numPr>
        <w:spacing w:after="120"/>
        <w:contextualSpacing w:val="0"/>
        <w:rPr>
          <w:rFonts w:cstheme="minorHAnsi"/>
        </w:rPr>
      </w:pPr>
      <w:r>
        <w:t>Se não forem necessárias alterações, o RGS assina eletronicamente a folha de avaliação do subsídio e envia-a para o EGS.</w:t>
      </w:r>
    </w:p>
    <w:p w14:paraId="0B42EF55" w14:textId="77777777" w:rsidR="00A50248" w:rsidRDefault="00044F40" w:rsidP="00C019E4">
      <w:pPr>
        <w:pStyle w:val="ListParagraph"/>
        <w:widowControl w:val="0"/>
        <w:numPr>
          <w:ilvl w:val="1"/>
          <w:numId w:val="6"/>
        </w:numPr>
        <w:spacing w:after="120"/>
        <w:contextualSpacing w:val="0"/>
        <w:rPr>
          <w:rFonts w:cstheme="minorHAnsi"/>
        </w:rPr>
      </w:pPr>
      <w:r>
        <w:t>Se forem necessárias alterações, o RGS assinala o documento ou descreve as alterações numa nota de e-mail e envia-a para o EGS.</w:t>
      </w:r>
    </w:p>
    <w:p w14:paraId="4E20DE69" w14:textId="77777777" w:rsidR="00A50248" w:rsidRDefault="00012320" w:rsidP="00C019E4">
      <w:pPr>
        <w:pStyle w:val="ListParagraph"/>
        <w:widowControl w:val="0"/>
        <w:numPr>
          <w:ilvl w:val="0"/>
          <w:numId w:val="6"/>
        </w:numPr>
        <w:spacing w:after="120"/>
        <w:contextualSpacing w:val="0"/>
        <w:rPr>
          <w:rFonts w:cstheme="minorHAnsi"/>
        </w:rPr>
      </w:pPr>
      <w:r>
        <w:t>O EGS envia a alteração ao diretor da CHS e ao funcionário da UL responsável pela execução para assinatura.</w:t>
      </w:r>
    </w:p>
    <w:p w14:paraId="7281A4CA" w14:textId="21E44B13" w:rsidR="00345C22" w:rsidRPr="009F5DB2" w:rsidRDefault="00345C22" w:rsidP="00C019E4">
      <w:pPr>
        <w:pStyle w:val="ListParagraph"/>
        <w:widowControl w:val="0"/>
        <w:numPr>
          <w:ilvl w:val="0"/>
          <w:numId w:val="6"/>
        </w:numPr>
        <w:spacing w:after="120"/>
        <w:contextualSpacing w:val="0"/>
        <w:rPr>
          <w:rFonts w:cstheme="minorHAnsi"/>
        </w:rPr>
      </w:pPr>
      <w:r>
        <w:t>O responsável assina o acordo e devolve-o ao EGS.</w:t>
      </w:r>
    </w:p>
    <w:p w14:paraId="66E2E0D9" w14:textId="41BF5174" w:rsidR="00D14C89" w:rsidRPr="00C21FC6" w:rsidRDefault="00345C22" w:rsidP="00C019E4">
      <w:pPr>
        <w:pStyle w:val="ListParagraph"/>
        <w:widowControl w:val="0"/>
        <w:numPr>
          <w:ilvl w:val="0"/>
          <w:numId w:val="6"/>
        </w:numPr>
        <w:spacing w:after="120"/>
        <w:contextualSpacing w:val="0"/>
        <w:rPr>
          <w:rFonts w:cstheme="minorHAnsi"/>
        </w:rPr>
      </w:pPr>
      <w:r>
        <w:t>O EGS envia o acordo assinado para o arquivo oficial de subsídios do OSRS e envia cópias aos seguintes:</w:t>
      </w:r>
    </w:p>
    <w:p w14:paraId="6E554255" w14:textId="3BDF2E80" w:rsidR="00D14C89" w:rsidRPr="009F5DB2" w:rsidRDefault="00345C22" w:rsidP="00C019E4">
      <w:pPr>
        <w:pStyle w:val="ListParagraph"/>
        <w:widowControl w:val="0"/>
        <w:numPr>
          <w:ilvl w:val="1"/>
          <w:numId w:val="6"/>
        </w:numPr>
        <w:spacing w:after="120"/>
        <w:contextualSpacing w:val="0"/>
        <w:rPr>
          <w:rFonts w:cstheme="minorHAnsi"/>
        </w:rPr>
      </w:pPr>
      <w:r>
        <w:t>Concedente/financiador, se necessário</w:t>
      </w:r>
    </w:p>
    <w:p w14:paraId="4A5B90A5" w14:textId="77777777" w:rsidR="00D14C89" w:rsidRPr="009F5DB2" w:rsidRDefault="00345C22" w:rsidP="00C019E4">
      <w:pPr>
        <w:pStyle w:val="ListParagraph"/>
        <w:widowControl w:val="0"/>
        <w:numPr>
          <w:ilvl w:val="1"/>
          <w:numId w:val="6"/>
        </w:numPr>
        <w:spacing w:after="120"/>
        <w:contextualSpacing w:val="0"/>
        <w:rPr>
          <w:rFonts w:cstheme="minorHAnsi"/>
        </w:rPr>
      </w:pPr>
      <w:r>
        <w:t>DP/IP para a concessão do subsídio</w:t>
      </w:r>
    </w:p>
    <w:p w14:paraId="5A73EC5D" w14:textId="2C0802AE" w:rsidR="00345C22" w:rsidRPr="009F5DB2" w:rsidRDefault="00345C22" w:rsidP="00C019E4">
      <w:pPr>
        <w:pStyle w:val="ListParagraph"/>
        <w:widowControl w:val="0"/>
        <w:numPr>
          <w:ilvl w:val="1"/>
          <w:numId w:val="6"/>
        </w:numPr>
        <w:spacing w:after="120"/>
        <w:contextualSpacing w:val="0"/>
        <w:rPr>
          <w:rFonts w:cstheme="minorHAnsi"/>
        </w:rPr>
      </w:pPr>
      <w:r>
        <w:t>Diretor financeiro, Centro Fiduciário da CHS</w:t>
      </w:r>
    </w:p>
    <w:p w14:paraId="2EFF53D4" w14:textId="6E39747F" w:rsidR="00C657C8" w:rsidRPr="00270A09" w:rsidRDefault="00A40D43" w:rsidP="00C019E4">
      <w:pPr>
        <w:pStyle w:val="ListParagraph"/>
        <w:widowControl w:val="0"/>
        <w:numPr>
          <w:ilvl w:val="0"/>
          <w:numId w:val="6"/>
        </w:numPr>
        <w:spacing w:after="120"/>
        <w:contextualSpacing w:val="0"/>
        <w:rPr>
          <w:rFonts w:cstheme="minorHAnsi"/>
        </w:rPr>
      </w:pPr>
      <w:r>
        <w:t>O EGS arquiva a Alteração ao Subsídio e atualiza o Manual do Subsídio</w:t>
      </w:r>
      <w:r>
        <w:br w:type="page"/>
      </w:r>
    </w:p>
    <w:p w14:paraId="18117EFD" w14:textId="201653B7" w:rsidR="00C657C8" w:rsidRPr="00CD3B83" w:rsidRDefault="00C657C8" w:rsidP="00C019E4">
      <w:pPr>
        <w:pStyle w:val="Heading3"/>
        <w:keepNext w:val="0"/>
        <w:keepLines w:val="0"/>
        <w:widowControl w:val="0"/>
      </w:pPr>
      <w:bookmarkStart w:id="11" w:name="_Toc143854253"/>
      <w:r>
        <w:lastRenderedPageBreak/>
        <w:t>SOP referentes a despesas e relatórios obrigatórios</w:t>
      </w:r>
      <w:bookmarkEnd w:id="11"/>
    </w:p>
    <w:p w14:paraId="6728157E" w14:textId="0E8C9DB0" w:rsidR="00C657C8" w:rsidRPr="009F5DB2" w:rsidRDefault="00C657C8" w:rsidP="00270A09">
      <w:pPr>
        <w:pStyle w:val="Heading4"/>
        <w:keepNext w:val="0"/>
        <w:keepLines w:val="0"/>
        <w:widowControl w:val="0"/>
        <w:spacing w:before="360"/>
      </w:pPr>
      <w:r>
        <w:t>Finalidade</w:t>
      </w:r>
    </w:p>
    <w:p w14:paraId="37E99800" w14:textId="40EB4709" w:rsidR="00C657C8" w:rsidRPr="009F5DB2" w:rsidRDefault="00B20A20" w:rsidP="00C019E4">
      <w:pPr>
        <w:widowControl w:val="0"/>
        <w:rPr>
          <w:rFonts w:cstheme="minorHAnsi"/>
        </w:rPr>
      </w:pPr>
      <w:r>
        <w:t>Acompanhar e notificar todas as despesas de subsídios e os relatórios necessários.</w:t>
      </w:r>
    </w:p>
    <w:p w14:paraId="3856DDDA" w14:textId="24C71C4D" w:rsidR="00C657C8" w:rsidRPr="009F5DB2" w:rsidRDefault="00C657C8" w:rsidP="00270A09">
      <w:pPr>
        <w:pStyle w:val="Heading4"/>
        <w:keepNext w:val="0"/>
        <w:keepLines w:val="0"/>
        <w:widowControl w:val="0"/>
        <w:spacing w:before="360"/>
      </w:pPr>
      <w:r>
        <w:t>Âmbito</w:t>
      </w:r>
    </w:p>
    <w:p w14:paraId="6824309C" w14:textId="2AC2156F" w:rsidR="00C657C8" w:rsidRPr="009F5DB2" w:rsidRDefault="00651149" w:rsidP="00C019E4">
      <w:pPr>
        <w:widowControl w:val="0"/>
        <w:rPr>
          <w:rFonts w:cstheme="minorHAnsi"/>
        </w:rPr>
      </w:pPr>
      <w:r>
        <w:t>Todos os subsídios e demais acordos de financiamento.</w:t>
      </w:r>
    </w:p>
    <w:p w14:paraId="0F798D8C" w14:textId="428878DF" w:rsidR="00C657C8" w:rsidRPr="009F5DB2" w:rsidRDefault="00657B1D" w:rsidP="00270A09">
      <w:pPr>
        <w:pStyle w:val="Heading4"/>
        <w:keepNext w:val="0"/>
        <w:keepLines w:val="0"/>
        <w:widowControl w:val="0"/>
        <w:spacing w:before="360"/>
      </w:pPr>
      <w:r>
        <w:t>Responsabilidades</w:t>
      </w:r>
    </w:p>
    <w:p w14:paraId="64990E8A" w14:textId="29952189" w:rsidR="007E06F7" w:rsidRDefault="00DD5485" w:rsidP="00C019E4">
      <w:pPr>
        <w:widowControl w:val="0"/>
        <w:spacing w:after="120"/>
        <w:rPr>
          <w:rFonts w:cstheme="minorHAnsi"/>
        </w:rPr>
      </w:pPr>
      <w:r>
        <w:t>Especialista em gestão de subsídios (EGS)</w:t>
      </w:r>
      <w:r>
        <w:rPr>
          <w:color w:val="333333"/>
          <w:shd w:val="clear" w:color="auto" w:fill="FFFFFF"/>
        </w:rPr>
        <w:t>—</w:t>
      </w:r>
      <w:r>
        <w:t>fornece documentos e supervisiona todo o processo de aprovação e execução.</w:t>
      </w:r>
    </w:p>
    <w:p w14:paraId="64785016" w14:textId="0BFE0F26" w:rsidR="007E06F7" w:rsidRDefault="00DD5485" w:rsidP="00C019E4">
      <w:pPr>
        <w:widowControl w:val="0"/>
        <w:spacing w:after="120"/>
        <w:rPr>
          <w:rFonts w:cstheme="minorHAnsi"/>
        </w:rPr>
      </w:pPr>
      <w:r>
        <w:t>Diretor do programa/investigador principal (DP/IP)</w:t>
      </w:r>
      <w:r>
        <w:rPr>
          <w:color w:val="333333"/>
          <w:shd w:val="clear" w:color="auto" w:fill="FFFFFF"/>
        </w:rPr>
        <w:t>—</w:t>
      </w:r>
      <w:r>
        <w:t>analisa e assina o relatório de progresso das despesas de subsídios.</w:t>
      </w:r>
    </w:p>
    <w:p w14:paraId="7CF14CD6" w14:textId="00BF7F9E" w:rsidR="00C657C8" w:rsidRPr="009F5DB2" w:rsidRDefault="00DD5485" w:rsidP="00C019E4">
      <w:pPr>
        <w:widowControl w:val="0"/>
        <w:rPr>
          <w:rFonts w:cstheme="minorHAnsi"/>
        </w:rPr>
      </w:pPr>
      <w:r>
        <w:t>Responsável pela gestão de subsídios (RGS)</w:t>
      </w:r>
      <w:r>
        <w:rPr>
          <w:color w:val="333333"/>
          <w:shd w:val="clear" w:color="auto" w:fill="FFFFFF"/>
        </w:rPr>
        <w:t>—</w:t>
      </w:r>
      <w:r>
        <w:t>analisa o relatório final de progresso e aprova todas as alterações ao orçamento.</w:t>
      </w:r>
    </w:p>
    <w:p w14:paraId="785C0ABA" w14:textId="34E9265E" w:rsidR="00C657C8" w:rsidRPr="009F5DB2" w:rsidRDefault="00657B1D" w:rsidP="00270A09">
      <w:pPr>
        <w:pStyle w:val="Heading4"/>
        <w:keepNext w:val="0"/>
        <w:keepLines w:val="0"/>
        <w:widowControl w:val="0"/>
        <w:spacing w:before="360"/>
      </w:pPr>
      <w:r>
        <w:t>Procedimentos</w:t>
      </w:r>
    </w:p>
    <w:p w14:paraId="099E670D" w14:textId="570C7AEA" w:rsidR="003B66E6" w:rsidRPr="009F5DB2" w:rsidRDefault="00A40D43" w:rsidP="00C019E4">
      <w:pPr>
        <w:pStyle w:val="BodyText"/>
        <w:widowControl w:val="0"/>
        <w:numPr>
          <w:ilvl w:val="0"/>
          <w:numId w:val="9"/>
        </w:numPr>
        <w:spacing w:after="120" w:line="240" w:lineRule="auto"/>
        <w:rPr>
          <w:rFonts w:asciiTheme="minorHAnsi" w:hAnsiTheme="minorHAnsi" w:cstheme="minorHAnsi"/>
          <w:sz w:val="24"/>
        </w:rPr>
      </w:pPr>
      <w:r>
        <w:rPr>
          <w:rFonts w:asciiTheme="minorHAnsi" w:hAnsiTheme="minorHAnsi"/>
          <w:sz w:val="24"/>
        </w:rPr>
        <w:t>Em consulta com o EGS, o DP/IP elabora relatórios de progresso técnico e financeiro ao longo do período do subsídio, de acordo com os requisitos trimestrais do OSRS ou com os requisitos do financiador, consoante o que for mais rigoroso.</w:t>
      </w:r>
    </w:p>
    <w:p w14:paraId="589883E8" w14:textId="7941D74D" w:rsidR="00651149" w:rsidRPr="009F5DB2" w:rsidRDefault="00651149" w:rsidP="00C019E4">
      <w:pPr>
        <w:pStyle w:val="BodyText"/>
        <w:widowControl w:val="0"/>
        <w:numPr>
          <w:ilvl w:val="1"/>
          <w:numId w:val="10"/>
        </w:numPr>
        <w:spacing w:after="120" w:line="240" w:lineRule="auto"/>
        <w:rPr>
          <w:rFonts w:asciiTheme="minorHAnsi" w:hAnsiTheme="minorHAnsi" w:cstheme="minorHAnsi"/>
          <w:sz w:val="24"/>
        </w:rPr>
      </w:pPr>
      <w:r>
        <w:rPr>
          <w:rFonts w:asciiTheme="minorHAnsi" w:hAnsiTheme="minorHAnsi"/>
          <w:sz w:val="24"/>
        </w:rPr>
        <w:t>Os relatórios de progresso ajudam o DP/IP a gerir os custos de investigação e científicos associados.</w:t>
      </w:r>
    </w:p>
    <w:p w14:paraId="4396E1C8" w14:textId="798BE6EC" w:rsidR="004240FF" w:rsidRPr="009F5DB2" w:rsidRDefault="004240FF" w:rsidP="00C019E4">
      <w:pPr>
        <w:pStyle w:val="BodyText"/>
        <w:widowControl w:val="0"/>
        <w:numPr>
          <w:ilvl w:val="1"/>
          <w:numId w:val="10"/>
        </w:numPr>
        <w:spacing w:after="120" w:line="240" w:lineRule="auto"/>
        <w:rPr>
          <w:rFonts w:asciiTheme="minorHAnsi" w:hAnsiTheme="minorHAnsi" w:cstheme="minorHAnsi"/>
          <w:sz w:val="24"/>
        </w:rPr>
      </w:pPr>
      <w:r>
        <w:rPr>
          <w:rFonts w:asciiTheme="minorHAnsi" w:hAnsiTheme="minorHAnsi"/>
          <w:sz w:val="24"/>
        </w:rPr>
        <w:t>Os relatórios de progresso ajudam o EGS e o RGS a acompanhar e a comunicar as despesas específicas dos subsídios.</w:t>
      </w:r>
    </w:p>
    <w:p w14:paraId="6FF6E943" w14:textId="77777777" w:rsidR="00A50248" w:rsidRDefault="00137706" w:rsidP="00C019E4">
      <w:pPr>
        <w:pStyle w:val="ListParagraph"/>
        <w:widowControl w:val="0"/>
        <w:numPr>
          <w:ilvl w:val="0"/>
          <w:numId w:val="10"/>
        </w:numPr>
        <w:spacing w:after="120"/>
        <w:contextualSpacing w:val="0"/>
        <w:rPr>
          <w:rFonts w:eastAsia="Times New Roman" w:cstheme="minorHAnsi"/>
        </w:rPr>
      </w:pPr>
      <w:r>
        <w:t>O EGS gera as despesas trimestrais dos subsídios e os relatórios exigidos pelo financiador. O relatório tem de incluir os montantes orçamentados, as despesas efetivas, os montantes cativados e o saldo disponível.</w:t>
      </w:r>
    </w:p>
    <w:p w14:paraId="63240FC3" w14:textId="77777777" w:rsidR="00A50248" w:rsidRDefault="00C93CFC" w:rsidP="00C019E4">
      <w:pPr>
        <w:pStyle w:val="BodyText"/>
        <w:widowControl w:val="0"/>
        <w:numPr>
          <w:ilvl w:val="1"/>
          <w:numId w:val="10"/>
        </w:numPr>
        <w:spacing w:after="120" w:line="240" w:lineRule="auto"/>
        <w:rPr>
          <w:rFonts w:asciiTheme="minorHAnsi" w:hAnsiTheme="minorHAnsi" w:cstheme="minorHAnsi"/>
          <w:sz w:val="24"/>
        </w:rPr>
      </w:pPr>
      <w:r>
        <w:rPr>
          <w:rFonts w:asciiTheme="minorHAnsi" w:hAnsiTheme="minorHAnsi"/>
          <w:sz w:val="24"/>
        </w:rPr>
        <w:t>O EGS envia uma cópia do relatório ao DP/IP e ao RGS para revisão e seguidamente atualiza o relatório conforme necessário.</w:t>
      </w:r>
    </w:p>
    <w:p w14:paraId="4DB7E567" w14:textId="6E5F8FFF" w:rsidR="00FF2602" w:rsidRPr="00657B1D" w:rsidRDefault="00C93CFC" w:rsidP="00C019E4">
      <w:pPr>
        <w:pStyle w:val="BodyText"/>
        <w:widowControl w:val="0"/>
        <w:numPr>
          <w:ilvl w:val="1"/>
          <w:numId w:val="10"/>
        </w:numPr>
        <w:spacing w:after="120" w:line="240" w:lineRule="auto"/>
        <w:rPr>
          <w:rFonts w:asciiTheme="minorHAnsi" w:hAnsiTheme="minorHAnsi" w:cstheme="minorHAnsi"/>
          <w:sz w:val="24"/>
        </w:rPr>
      </w:pPr>
      <w:r>
        <w:rPr>
          <w:rFonts w:asciiTheme="minorHAnsi" w:hAnsiTheme="minorHAnsi"/>
          <w:sz w:val="24"/>
        </w:rPr>
        <w:t>O EGS inclui o relatório e as alterações efetuadas no arquivo oficial do subsídio.</w:t>
      </w:r>
    </w:p>
    <w:p w14:paraId="19A12C9E" w14:textId="37F2CF0B" w:rsidR="00B63478" w:rsidRDefault="00651149" w:rsidP="00C019E4">
      <w:pPr>
        <w:pStyle w:val="BodyText"/>
        <w:widowControl w:val="0"/>
        <w:numPr>
          <w:ilvl w:val="0"/>
          <w:numId w:val="10"/>
        </w:numPr>
        <w:spacing w:after="120" w:line="240" w:lineRule="auto"/>
        <w:rPr>
          <w:rFonts w:asciiTheme="minorHAnsi" w:hAnsiTheme="minorHAnsi" w:cstheme="minorHAnsi"/>
          <w:sz w:val="24"/>
        </w:rPr>
      </w:pPr>
      <w:r>
        <w:rPr>
          <w:rFonts w:asciiTheme="minorHAnsi" w:hAnsiTheme="minorHAnsi"/>
          <w:b/>
          <w:bCs/>
          <w:sz w:val="24"/>
        </w:rPr>
        <w:t>Atualização</w:t>
      </w:r>
      <w:r>
        <w:rPr>
          <w:rFonts w:asciiTheme="minorHAnsi" w:hAnsiTheme="minorHAnsi"/>
          <w:sz w:val="24"/>
        </w:rPr>
        <w:t xml:space="preserve"> </w:t>
      </w:r>
      <w:r>
        <w:rPr>
          <w:rFonts w:asciiTheme="minorHAnsi" w:hAnsiTheme="minorHAnsi"/>
          <w:b/>
          <w:bCs/>
          <w:sz w:val="24"/>
        </w:rPr>
        <w:t>de categorias orçamentadas</w:t>
      </w:r>
      <w:r>
        <w:rPr>
          <w:rFonts w:asciiTheme="minorHAnsi" w:hAnsiTheme="minorHAnsi"/>
          <w:sz w:val="24"/>
        </w:rPr>
        <w:t>. Poderá ser possível ter de re-orçamentar algumas categorias de subsídios mediante pedido à agência ou ao patrocinador concedentes. Consulte a notificação de concessão do patrocinador.</w:t>
      </w:r>
    </w:p>
    <w:p w14:paraId="62D10F9A" w14:textId="77777777" w:rsidR="00A50248" w:rsidRDefault="00B63478" w:rsidP="00C019E4">
      <w:pPr>
        <w:pStyle w:val="BodyText"/>
        <w:widowControl w:val="0"/>
        <w:numPr>
          <w:ilvl w:val="1"/>
          <w:numId w:val="10"/>
        </w:numPr>
        <w:spacing w:after="120" w:line="240" w:lineRule="auto"/>
        <w:rPr>
          <w:rFonts w:asciiTheme="minorHAnsi" w:hAnsiTheme="minorHAnsi" w:cstheme="minorHAnsi"/>
          <w:sz w:val="24"/>
        </w:rPr>
      </w:pPr>
      <w:r>
        <w:rPr>
          <w:rFonts w:asciiTheme="minorHAnsi" w:hAnsiTheme="minorHAnsi"/>
          <w:sz w:val="24"/>
        </w:rPr>
        <w:t>Cada patrocinador tem regras diferentes quanto à percentagem de re-orçamentação permitida por categoria (p. ex., pessoal, consultores, equipamento, deslocações).</w:t>
      </w:r>
    </w:p>
    <w:p w14:paraId="6CBD43C2" w14:textId="77777777" w:rsidR="00A50248" w:rsidRDefault="00651149" w:rsidP="00C019E4">
      <w:pPr>
        <w:pStyle w:val="BodyText"/>
        <w:widowControl w:val="0"/>
        <w:numPr>
          <w:ilvl w:val="1"/>
          <w:numId w:val="10"/>
        </w:numPr>
        <w:spacing w:after="120" w:line="240" w:lineRule="auto"/>
        <w:rPr>
          <w:rFonts w:asciiTheme="minorHAnsi" w:hAnsiTheme="minorHAnsi" w:cstheme="minorHAnsi"/>
          <w:sz w:val="24"/>
        </w:rPr>
      </w:pPr>
      <w:r>
        <w:rPr>
          <w:rFonts w:asciiTheme="minorHAnsi" w:hAnsiTheme="minorHAnsi"/>
          <w:sz w:val="24"/>
        </w:rPr>
        <w:t xml:space="preserve">Alguns patrocinadores (p. ex., NIH) exigem aprovação antes de o beneficiário efetuar </w:t>
      </w:r>
      <w:r>
        <w:rPr>
          <w:rFonts w:asciiTheme="minorHAnsi" w:hAnsiTheme="minorHAnsi"/>
          <w:sz w:val="24"/>
        </w:rPr>
        <w:lastRenderedPageBreak/>
        <w:t>quaisquer alterações à rubrica orçamental.</w:t>
      </w:r>
    </w:p>
    <w:p w14:paraId="1B060BD1" w14:textId="09506848" w:rsidR="00024E6A" w:rsidRPr="00270A09" w:rsidRDefault="00B20A20" w:rsidP="00C019E4">
      <w:pPr>
        <w:pStyle w:val="BodyText"/>
        <w:widowControl w:val="0"/>
        <w:numPr>
          <w:ilvl w:val="1"/>
          <w:numId w:val="10"/>
        </w:numPr>
        <w:spacing w:after="120" w:line="240" w:lineRule="auto"/>
        <w:rPr>
          <w:rFonts w:asciiTheme="minorHAnsi" w:hAnsiTheme="minorHAnsi" w:cstheme="minorHAnsi"/>
          <w:sz w:val="24"/>
        </w:rPr>
      </w:pPr>
      <w:r>
        <w:rPr>
          <w:rFonts w:asciiTheme="minorHAnsi" w:hAnsiTheme="minorHAnsi"/>
          <w:sz w:val="24"/>
        </w:rPr>
        <w:t>Se o RGS aprovar a reinscrição no orçamento, o EGS regista a(s) alteração(ões) no manual do subsídio e no arquivo oficial.</w:t>
      </w:r>
      <w:r>
        <w:br w:type="page"/>
      </w:r>
    </w:p>
    <w:p w14:paraId="29796BB9" w14:textId="6F5E0135" w:rsidR="00024E6A" w:rsidRPr="009F5DB2" w:rsidRDefault="00024E6A" w:rsidP="00C019E4">
      <w:pPr>
        <w:pStyle w:val="Heading3"/>
        <w:keepNext w:val="0"/>
        <w:keepLines w:val="0"/>
        <w:widowControl w:val="0"/>
      </w:pPr>
      <w:bookmarkStart w:id="12" w:name="_Toc143854254"/>
      <w:r>
        <w:lastRenderedPageBreak/>
        <w:t>SOP para relatórios de despesas e subsídios de deslocação</w:t>
      </w:r>
      <w:bookmarkEnd w:id="12"/>
    </w:p>
    <w:p w14:paraId="34C89B9F" w14:textId="351C846F" w:rsidR="00024E6A" w:rsidRPr="009F5DB2" w:rsidRDefault="00657B1D" w:rsidP="00270A09">
      <w:pPr>
        <w:pStyle w:val="Heading4"/>
        <w:keepNext w:val="0"/>
        <w:keepLines w:val="0"/>
        <w:widowControl w:val="0"/>
        <w:spacing w:before="360"/>
      </w:pPr>
      <w:r>
        <w:t>Finalidade</w:t>
      </w:r>
    </w:p>
    <w:p w14:paraId="2C024727" w14:textId="797DA073" w:rsidR="000E6584" w:rsidRPr="009F5DB2" w:rsidRDefault="000E6584" w:rsidP="00C019E4">
      <w:pPr>
        <w:widowControl w:val="0"/>
        <w:rPr>
          <w:rFonts w:cstheme="minorHAnsi"/>
        </w:rPr>
      </w:pPr>
      <w:r>
        <w:t>Acompanhar e comunicar os pedidos de ajudas de custo para viagens nacionais e internacionais utilizando fundos dos subsídios.</w:t>
      </w:r>
    </w:p>
    <w:p w14:paraId="7145C5DC" w14:textId="12424A59" w:rsidR="00024E6A" w:rsidRPr="009F5DB2" w:rsidRDefault="00657B1D" w:rsidP="00270A09">
      <w:pPr>
        <w:pStyle w:val="Heading4"/>
        <w:keepNext w:val="0"/>
        <w:keepLines w:val="0"/>
        <w:widowControl w:val="0"/>
        <w:spacing w:before="360"/>
      </w:pPr>
      <w:r>
        <w:t>Âmbito</w:t>
      </w:r>
    </w:p>
    <w:p w14:paraId="1CC46CCE" w14:textId="1C5DC277" w:rsidR="00024E6A" w:rsidRPr="009F5DB2" w:rsidRDefault="00024E6A" w:rsidP="00C019E4">
      <w:pPr>
        <w:widowControl w:val="0"/>
        <w:rPr>
          <w:rFonts w:cstheme="minorHAnsi"/>
        </w:rPr>
      </w:pPr>
      <w:r>
        <w:t>Todos os subsídios e demais acordos de financiamento que permitam despesas de deslocação relacionadas com a investigação. Os concedentes reembolsarão apenas as despesas razoáveis aprovadas para deslocações relacionadas com o subsídio ou a concessão. São proibidos pedidos de reembolso de despesas de deslocação não relacionadas com a investigação.</w:t>
      </w:r>
    </w:p>
    <w:p w14:paraId="204B5C33" w14:textId="4CB9807A" w:rsidR="00024E6A" w:rsidRPr="009F5DB2" w:rsidRDefault="00657B1D" w:rsidP="00270A09">
      <w:pPr>
        <w:pStyle w:val="Heading4"/>
        <w:keepNext w:val="0"/>
        <w:keepLines w:val="0"/>
        <w:widowControl w:val="0"/>
        <w:spacing w:before="360"/>
        <w:rPr>
          <w:rFonts w:asciiTheme="minorHAnsi" w:hAnsiTheme="minorHAnsi"/>
        </w:rPr>
      </w:pPr>
      <w:r>
        <w:t>Responsabilidades</w:t>
      </w:r>
    </w:p>
    <w:p w14:paraId="4BD67BE1" w14:textId="77777777" w:rsidR="00A50248" w:rsidRDefault="002B6066" w:rsidP="00C019E4">
      <w:pPr>
        <w:widowControl w:val="0"/>
        <w:spacing w:after="120"/>
        <w:rPr>
          <w:rFonts w:cstheme="minorHAnsi"/>
        </w:rPr>
      </w:pPr>
      <w:r>
        <w:t>Especialista em gestão de subsídios (EGS)—documenta as despesas de deslocação e acompanha todo o processo de aprovação e execução.</w:t>
      </w:r>
    </w:p>
    <w:p w14:paraId="7FE42844" w14:textId="33DD4CC2" w:rsidR="002B6066" w:rsidRDefault="002B6066" w:rsidP="00C019E4">
      <w:pPr>
        <w:widowControl w:val="0"/>
        <w:spacing w:after="120"/>
        <w:rPr>
          <w:rFonts w:cstheme="minorHAnsi"/>
        </w:rPr>
      </w:pPr>
      <w:r>
        <w:t>Diretor do programa/investigador principal (DP/IP)—aprova as despesas de deslocação e as despesas associadas permitidas. Se o DP/IP for o viajante, o diretor da CHS aprova o pedido de deslocação.</w:t>
      </w:r>
    </w:p>
    <w:p w14:paraId="16EBD384" w14:textId="1E383028" w:rsidR="002B6066" w:rsidRDefault="002B6066" w:rsidP="00C019E4">
      <w:pPr>
        <w:widowControl w:val="0"/>
        <w:spacing w:after="120"/>
        <w:rPr>
          <w:rFonts w:cstheme="minorHAnsi"/>
        </w:rPr>
      </w:pPr>
      <w:r>
        <w:t>Responsável pela gestão de subsídios (RGS)—aprova a utilização dos fundos dos subsídos.</w:t>
      </w:r>
    </w:p>
    <w:p w14:paraId="30931182" w14:textId="4FAACCD6" w:rsidR="00324995" w:rsidRPr="009F5DB2" w:rsidRDefault="00324995" w:rsidP="00C019E4">
      <w:pPr>
        <w:widowControl w:val="0"/>
        <w:rPr>
          <w:rFonts w:cstheme="minorHAnsi"/>
        </w:rPr>
      </w:pPr>
      <w:r>
        <w:t>Viajante—solicita ajudas de custo e apresenta um relatório de despesas.</w:t>
      </w:r>
    </w:p>
    <w:p w14:paraId="375C5EF8" w14:textId="4468DE04" w:rsidR="00024E6A" w:rsidRPr="009F5DB2" w:rsidRDefault="00657B1D" w:rsidP="00270A09">
      <w:pPr>
        <w:pStyle w:val="Heading4"/>
        <w:keepNext w:val="0"/>
        <w:keepLines w:val="0"/>
        <w:widowControl w:val="0"/>
        <w:spacing w:before="360"/>
        <w:rPr>
          <w:rFonts w:asciiTheme="minorHAnsi" w:hAnsiTheme="minorHAnsi"/>
        </w:rPr>
      </w:pPr>
      <w:r>
        <w:t>Procedimentos</w:t>
      </w:r>
    </w:p>
    <w:p w14:paraId="0FECE1BF" w14:textId="222EBD19" w:rsidR="0042017E" w:rsidRPr="009F5DB2" w:rsidRDefault="00D51FA4" w:rsidP="00C019E4">
      <w:pPr>
        <w:pStyle w:val="ListParagraph"/>
        <w:widowControl w:val="0"/>
        <w:numPr>
          <w:ilvl w:val="0"/>
          <w:numId w:val="12"/>
        </w:numPr>
        <w:spacing w:after="120"/>
        <w:contextualSpacing w:val="0"/>
        <w:rPr>
          <w:rFonts w:cstheme="minorHAnsi"/>
        </w:rPr>
      </w:pPr>
      <w:r>
        <w:t>Os funcionários da Universidade (ou os funcionários essenciais ao subsidio) que efetuem deslocações relacionadas com um subsídio (ou contrato) recebem um abono para transportes, refeições e despesas acessórias. Aplicam-se as políticas de deslocação da Universidade e do patrocinador, consoante as que forem mais rigorosas.</w:t>
      </w:r>
    </w:p>
    <w:p w14:paraId="0BAFB7A0" w14:textId="77777777" w:rsidR="00A50248" w:rsidRDefault="00ED47C4" w:rsidP="00C019E4">
      <w:pPr>
        <w:pStyle w:val="ListParagraph"/>
        <w:widowControl w:val="0"/>
        <w:numPr>
          <w:ilvl w:val="1"/>
          <w:numId w:val="13"/>
        </w:numPr>
        <w:spacing w:after="120"/>
        <w:contextualSpacing w:val="0"/>
        <w:rPr>
          <w:rFonts w:cstheme="minorHAnsi"/>
        </w:rPr>
      </w:pPr>
      <w:r>
        <w:t>Se o abono não for suficiente, o viajante poderá reclamar à Universidade as despesas realmente incorridas, com a apresentação dos documentos comprovativos do custo total da deslocação, desde que haja fundos disponíveis, e com a aprovação do DP/IP e do RGS.</w:t>
      </w:r>
    </w:p>
    <w:p w14:paraId="35A4FF7D" w14:textId="7E5B3290" w:rsidR="00394AD0" w:rsidRPr="009F5DB2" w:rsidRDefault="00394AD0" w:rsidP="00C019E4">
      <w:pPr>
        <w:pStyle w:val="ListParagraph"/>
        <w:widowControl w:val="0"/>
        <w:numPr>
          <w:ilvl w:val="1"/>
          <w:numId w:val="13"/>
        </w:numPr>
        <w:spacing w:after="120"/>
        <w:contextualSpacing w:val="0"/>
        <w:rPr>
          <w:rFonts w:cstheme="minorHAnsi"/>
          <w:sz w:val="32"/>
          <w:szCs w:val="32"/>
        </w:rPr>
      </w:pPr>
      <w:r>
        <w:t>A norma para todos os reembolsos deverá ser que se trata do método de deslocação mais económico; por conseguinte, será reembolsado o custo mais baixo.</w:t>
      </w:r>
    </w:p>
    <w:p w14:paraId="59A96871" w14:textId="77777777" w:rsidR="00A50248" w:rsidRDefault="00763EF0" w:rsidP="00C019E4">
      <w:pPr>
        <w:pStyle w:val="ListParagraph"/>
        <w:widowControl w:val="0"/>
        <w:numPr>
          <w:ilvl w:val="1"/>
          <w:numId w:val="13"/>
        </w:numPr>
        <w:spacing w:after="120"/>
        <w:contextualSpacing w:val="0"/>
        <w:rPr>
          <w:rFonts w:cstheme="minorHAnsi"/>
        </w:rPr>
      </w:pPr>
      <w:r>
        <w:t>É necessário calcular todos os pedidos de reembolso com base no número de noites passadas longe de casa.</w:t>
      </w:r>
    </w:p>
    <w:p w14:paraId="5A6E2FB7" w14:textId="6F242B98" w:rsidR="00A15D4A" w:rsidRDefault="00A15D4A" w:rsidP="00C019E4">
      <w:pPr>
        <w:pStyle w:val="ListParagraph"/>
        <w:widowControl w:val="0"/>
        <w:numPr>
          <w:ilvl w:val="0"/>
          <w:numId w:val="12"/>
        </w:numPr>
        <w:spacing w:after="120"/>
        <w:contextualSpacing w:val="0"/>
        <w:rPr>
          <w:rFonts w:cstheme="minorHAnsi"/>
        </w:rPr>
      </w:pPr>
      <w:r>
        <w:t>Antes da deslocação, obtenha a autorização prévia do supervisor.</w:t>
      </w:r>
    </w:p>
    <w:p w14:paraId="50295C51" w14:textId="77777777" w:rsidR="00A15D4A" w:rsidRPr="009F5DB2" w:rsidRDefault="00A15D4A" w:rsidP="00C019E4">
      <w:pPr>
        <w:pStyle w:val="ListParagraph"/>
        <w:widowControl w:val="0"/>
        <w:numPr>
          <w:ilvl w:val="0"/>
          <w:numId w:val="12"/>
        </w:numPr>
        <w:spacing w:after="120"/>
        <w:contextualSpacing w:val="0"/>
        <w:rPr>
          <w:rFonts w:cstheme="minorHAnsi"/>
        </w:rPr>
      </w:pPr>
      <w:r>
        <w:t>Os viajantes podem solicitar um adiantamento antes da viagem. Inclua as datas da viagem, o custo do alojamento e o transporte. Envie o pedido ao DP/IP e ao RGS para aprovação.</w:t>
      </w:r>
    </w:p>
    <w:p w14:paraId="522D014D" w14:textId="316825B2" w:rsidR="00B55879" w:rsidRPr="00270A09" w:rsidRDefault="00FC709F" w:rsidP="00C019E4">
      <w:pPr>
        <w:pStyle w:val="ListParagraph"/>
        <w:widowControl w:val="0"/>
        <w:numPr>
          <w:ilvl w:val="0"/>
          <w:numId w:val="12"/>
        </w:numPr>
        <w:spacing w:after="120"/>
        <w:contextualSpacing w:val="0"/>
        <w:rPr>
          <w:rFonts w:cstheme="minorHAnsi"/>
        </w:rPr>
      </w:pPr>
      <w:r>
        <w:lastRenderedPageBreak/>
        <w:t>Depois da viagem, o viajante apresenta ao EGS um relatório de despesas devidamente preenchido, uma cópia da fatura do alojamento e o comprovativo de pagamento.</w:t>
      </w:r>
      <w:r>
        <w:br w:type="page"/>
      </w:r>
    </w:p>
    <w:p w14:paraId="43FB5588" w14:textId="4B4325B0" w:rsidR="00017194" w:rsidRPr="00657B1D" w:rsidRDefault="00017194" w:rsidP="00C019E4">
      <w:pPr>
        <w:pStyle w:val="Heading3"/>
        <w:keepNext w:val="0"/>
        <w:keepLines w:val="0"/>
        <w:widowControl w:val="0"/>
      </w:pPr>
      <w:bookmarkStart w:id="13" w:name="_Toc143854255"/>
      <w:r>
        <w:lastRenderedPageBreak/>
        <w:t>SOP referente a conflitos de interesses financeiros</w:t>
      </w:r>
      <w:bookmarkEnd w:id="13"/>
    </w:p>
    <w:p w14:paraId="1E609B30" w14:textId="4BED38B2" w:rsidR="000B0238" w:rsidRPr="00657B1D" w:rsidRDefault="00657B1D" w:rsidP="00270A09">
      <w:pPr>
        <w:pStyle w:val="Heading4"/>
        <w:keepNext w:val="0"/>
        <w:keepLines w:val="0"/>
        <w:widowControl w:val="0"/>
        <w:spacing w:before="360"/>
      </w:pPr>
      <w:r>
        <w:rPr>
          <w:rStyle w:val="Heading4Char"/>
          <w:b/>
          <w:bCs/>
        </w:rPr>
        <w:t>Finalidade</w:t>
      </w:r>
    </w:p>
    <w:p w14:paraId="0C028F61" w14:textId="6EF34B38" w:rsidR="000B0238" w:rsidRPr="009F5DB2" w:rsidRDefault="00A15D4A" w:rsidP="00C019E4">
      <w:pPr>
        <w:widowControl w:val="0"/>
        <w:rPr>
          <w:rFonts w:eastAsia="Times New Roman" w:cstheme="minorHAnsi"/>
        </w:rPr>
      </w:pPr>
      <w:r>
        <w:t>A política sobre conflitos de interesses financeiros destina-se a proteger a integridade e a credibilidade das atividades relacionadas com a investigação, a eliminar a objetividade tendenciosa ou a perceção pública de parcialidade na conceção, realização e divulgação da investigação, e a manter a confiança do público na CHS e nos seus investigadores.</w:t>
      </w:r>
    </w:p>
    <w:p w14:paraId="0803111A" w14:textId="0E3F1ECB" w:rsidR="000B0238" w:rsidRPr="009F5DB2" w:rsidRDefault="00CB4C09" w:rsidP="00270A09">
      <w:pPr>
        <w:pStyle w:val="Heading4"/>
        <w:keepNext w:val="0"/>
        <w:keepLines w:val="0"/>
        <w:widowControl w:val="0"/>
        <w:spacing w:before="360"/>
      </w:pPr>
      <w:r>
        <w:t>Âmbito</w:t>
      </w:r>
    </w:p>
    <w:p w14:paraId="168E08D6" w14:textId="4A65C42C" w:rsidR="00242915" w:rsidRPr="009F5DB2" w:rsidRDefault="00957995" w:rsidP="00C019E4">
      <w:pPr>
        <w:widowControl w:val="0"/>
        <w:rPr>
          <w:rFonts w:cstheme="minorHAnsi"/>
        </w:rPr>
      </w:pPr>
      <w:r>
        <w:t xml:space="preserve">A presente política aplica-se aos investigadores e a outras pessoas que têm a responsabilidade independente de propor, efetuar ou comunicar os resultados da CHS. Toda a investigação financiada tem de cumprir a política de conflitos de interesses financeiros do patrocinador. Existe um conflito de interesses financeiros quando o(s) funcionário(s) designado(s) do beneficiário determina(m) razoavelmente que a </w:t>
      </w:r>
      <w:hyperlink r:id="rId38" w:anchor="/financial-conflict-of-interest.htm" w:history="1">
        <w:r>
          <w:rPr>
            <w:rStyle w:val="Hyperlink"/>
          </w:rPr>
          <w:t>participação financeira significativa</w:t>
        </w:r>
      </w:hyperlink>
      <w:r>
        <w:t xml:space="preserve"> do </w:t>
      </w:r>
      <w:hyperlink r:id="rId39" w:anchor="/financial-conflict-of-interest.htm" w:history="1">
        <w:r>
          <w:rPr>
            <w:rStyle w:val="Hyperlink"/>
          </w:rPr>
          <w:t>investigador</w:t>
        </w:r>
      </w:hyperlink>
      <w:r>
        <w:t xml:space="preserve"> pode afetar direta e significativamente a conceção, a realização ou a divulgação da investigação.</w:t>
      </w:r>
    </w:p>
    <w:p w14:paraId="747A9E75" w14:textId="77777777" w:rsidR="00A50248" w:rsidRDefault="00DF23A3" w:rsidP="00270A09">
      <w:pPr>
        <w:widowControl w:val="0"/>
        <w:spacing w:before="240"/>
        <w:rPr>
          <w:rFonts w:eastAsia="Times New Roman" w:cstheme="minorHAnsi"/>
        </w:rPr>
      </w:pPr>
      <w:r>
        <w:t>Antes de participar numa investigação, num programa patrocinado ou numa atividade de transferência de tecnologia, os funcionários e docentes da CHS com potencial conflito de interesses devem comunicar a situação aos responsáveis pela gestão da CHS.</w:t>
      </w:r>
    </w:p>
    <w:p w14:paraId="58E5B850" w14:textId="77777777" w:rsidR="00A50248" w:rsidRDefault="00666FB0" w:rsidP="00270A09">
      <w:pPr>
        <w:widowControl w:val="0"/>
        <w:spacing w:before="240"/>
        <w:rPr>
          <w:rFonts w:eastAsia="Times New Roman" w:cstheme="minorHAnsi"/>
        </w:rPr>
      </w:pPr>
      <w:r>
        <w:t>O diretor da CHS nomeia um funcionário responsável para analisar as divulgações, recomendar formas de reduzir ou eliminar os conflitos de interesses na investigação e instituir um plano adequado para gerir potenciais conflitos de interesses financeiros.</w:t>
      </w:r>
    </w:p>
    <w:p w14:paraId="128FE50B" w14:textId="1F1DE4F8" w:rsidR="000B0238" w:rsidRPr="009F5DB2" w:rsidRDefault="00CB4C09" w:rsidP="00270A09">
      <w:pPr>
        <w:pStyle w:val="Heading4"/>
        <w:keepNext w:val="0"/>
        <w:keepLines w:val="0"/>
        <w:widowControl w:val="0"/>
        <w:spacing w:before="360"/>
      </w:pPr>
      <w:r>
        <w:t>Responsabilidades</w:t>
      </w:r>
    </w:p>
    <w:p w14:paraId="4888501F" w14:textId="097F72BA" w:rsidR="000B0238" w:rsidRPr="009F5DB2" w:rsidRDefault="00F40538" w:rsidP="00C019E4">
      <w:pPr>
        <w:widowControl w:val="0"/>
        <w:rPr>
          <w:rFonts w:cstheme="minorHAnsi"/>
        </w:rPr>
      </w:pPr>
      <w:r>
        <w:t>Diretor da CHS/funcionário nomeado</w:t>
      </w:r>
      <w:r>
        <w:rPr>
          <w:color w:val="333333"/>
          <w:shd w:val="clear" w:color="auto" w:fill="FFFFFF"/>
        </w:rPr>
        <w:t>—</w:t>
      </w:r>
      <w:r>
        <w:t>supervisiona a aplicação do procedimento referente a conflitos de interesses financeiros e analisa as recomendações do Comité para Conflitos de Interesses para reduzir ou eliminar o conflito de interesses.</w:t>
      </w:r>
    </w:p>
    <w:p w14:paraId="5B58E14A" w14:textId="79EF4AA7" w:rsidR="00F40538" w:rsidRPr="009F5DB2" w:rsidRDefault="00F40538" w:rsidP="00270A09">
      <w:pPr>
        <w:widowControl w:val="0"/>
        <w:spacing w:before="240"/>
        <w:rPr>
          <w:rFonts w:cstheme="minorHAnsi"/>
        </w:rPr>
      </w:pPr>
      <w:r>
        <w:t>Comité de Conflitos de Interesses (CCI)</w:t>
      </w:r>
      <w:r>
        <w:rPr>
          <w:color w:val="333333"/>
          <w:shd w:val="clear" w:color="auto" w:fill="FFFFFF"/>
        </w:rPr>
        <w:t>—</w:t>
      </w:r>
      <w:r>
        <w:t xml:space="preserve">analisa os documentos referentes aos conflitos de interesses financeiros do investigador do projeto, incluindo a participação no capital de um investigador, a partilha de </w:t>
      </w:r>
      <w:r>
        <w:rPr>
          <w:i/>
          <w:iCs/>
        </w:rPr>
        <w:t>royalties</w:t>
      </w:r>
      <w:r>
        <w:t xml:space="preserve"> e o licenciamento de invenções relacionadas com o projeto de investigação. O Comité apresenta um resumo claro do potencial conflito de interesses ao diretor da CHS, incluindo as medidas recomendadas para reduzir ou eliminar os conflitos de interesses existentes.</w:t>
      </w:r>
    </w:p>
    <w:p w14:paraId="0CE995FA" w14:textId="0817023E" w:rsidR="00957995" w:rsidRPr="009F5DB2" w:rsidRDefault="00BD09A1" w:rsidP="00270A09">
      <w:pPr>
        <w:widowControl w:val="0"/>
        <w:spacing w:before="240"/>
        <w:rPr>
          <w:rFonts w:cstheme="minorHAnsi"/>
        </w:rPr>
      </w:pPr>
      <w:r>
        <w:t>Diretor de projeto/investigador principal (DP/IP)</w:t>
      </w:r>
      <w:r>
        <w:rPr>
          <w:color w:val="333333"/>
          <w:shd w:val="clear" w:color="auto" w:fill="FFFFFF"/>
        </w:rPr>
        <w:t>—</w:t>
      </w:r>
      <w:r>
        <w:t>divulga os interesses financeiros e a participação na empresa patrocinadora ou licenciada enquanto funcionário, colaborador ou diretor.</w:t>
      </w:r>
    </w:p>
    <w:p w14:paraId="43C327AB" w14:textId="037AF137" w:rsidR="00B55879" w:rsidRDefault="00BD09A1" w:rsidP="00270A09">
      <w:pPr>
        <w:widowControl w:val="0"/>
        <w:spacing w:before="240"/>
        <w:rPr>
          <w:rFonts w:cstheme="minorHAnsi"/>
        </w:rPr>
      </w:pPr>
      <w:r>
        <w:t>Responsável pela gestão de subsídios (RGS)</w:t>
      </w:r>
      <w:r>
        <w:rPr>
          <w:color w:val="333333"/>
          <w:shd w:val="clear" w:color="auto" w:fill="FFFFFF"/>
        </w:rPr>
        <w:t>—</w:t>
      </w:r>
      <w:r>
        <w:t xml:space="preserve">assegura que o plano aprovado para gerir </w:t>
      </w:r>
      <w:r>
        <w:lastRenderedPageBreak/>
        <w:t>conflitos de interesses está atualizado e inclui-o no processo de subsídios da CHS.</w:t>
      </w:r>
      <w:r>
        <w:br w:type="page"/>
      </w:r>
    </w:p>
    <w:p w14:paraId="4F1D6CF6" w14:textId="69E9D0BC" w:rsidR="000B0238" w:rsidRPr="009F5DB2" w:rsidRDefault="00CB4C09" w:rsidP="00C019E4">
      <w:pPr>
        <w:pStyle w:val="Heading4"/>
        <w:keepNext w:val="0"/>
        <w:keepLines w:val="0"/>
        <w:widowControl w:val="0"/>
        <w:rPr>
          <w:rFonts w:asciiTheme="minorHAnsi" w:hAnsiTheme="minorHAnsi"/>
        </w:rPr>
      </w:pPr>
      <w:r>
        <w:lastRenderedPageBreak/>
        <w:t>Procedimentos</w:t>
      </w:r>
    </w:p>
    <w:p w14:paraId="50F4FCAA" w14:textId="77777777" w:rsidR="00A50248" w:rsidRDefault="00074A3A" w:rsidP="00C019E4">
      <w:pPr>
        <w:widowControl w:val="0"/>
        <w:rPr>
          <w:rFonts w:cstheme="minorHAnsi"/>
        </w:rPr>
      </w:pPr>
      <w:r>
        <w:t>Os processos ilustrados a seguir utilizam as seguintes definições:</w:t>
      </w:r>
    </w:p>
    <w:p w14:paraId="0FC261B7" w14:textId="7FDCB411" w:rsidR="00A32B99" w:rsidRPr="009F5DB2" w:rsidRDefault="00A32B99" w:rsidP="00270A09">
      <w:pPr>
        <w:widowControl w:val="0"/>
        <w:spacing w:before="240"/>
        <w:rPr>
          <w:rFonts w:eastAsia="Times New Roman" w:cstheme="minorHAnsi"/>
        </w:rPr>
      </w:pPr>
      <w:r>
        <w:rPr>
          <w:b/>
        </w:rPr>
        <w:t>Conflito de interesses financeiros</w:t>
      </w:r>
      <w:r>
        <w:t xml:space="preserve"> significa uma participação ou interesse financeiro significativo de um investigador ou inovador que possa afetar direta e significativamente a conceção, a realização ou a divulgação da investigação ou afetar negativamente uma transação de transferência de tecnologia.</w:t>
      </w:r>
    </w:p>
    <w:p w14:paraId="6056C86B" w14:textId="4E7B29A8" w:rsidR="00A32B99" w:rsidRDefault="00A32B99" w:rsidP="00270A09">
      <w:pPr>
        <w:widowControl w:val="0"/>
        <w:spacing w:before="240"/>
        <w:rPr>
          <w:rFonts w:eastAsia="Times New Roman" w:cstheme="minorHAnsi"/>
        </w:rPr>
      </w:pPr>
      <w:r>
        <w:rPr>
          <w:b/>
        </w:rPr>
        <w:t>Participação ou interesse financeiro significativo</w:t>
      </w:r>
      <w:r>
        <w:t xml:space="preserve"> significa qualquer coisa de valor monetário, nomeadamente, entre outros, Compensações, Títulos, Ofertas e Propriedade Intelectual, de um Investigador ou Inovador ou de um Familiar Imediato de um Investigador ou Inovador, independentemente de o valor ser ou não facilmente determinável. Existe Interesse Financeiro se o valor agregado de um ou mais ativos ou compensações exceder 5.000 $ (valor a determinar) nos doze meses anteriores à divulgação e recebidos nos doze meses seguintes à divulgação.</w:t>
      </w:r>
    </w:p>
    <w:p w14:paraId="7F17C576" w14:textId="4212324A" w:rsidR="00A32B99" w:rsidRPr="009F5DB2" w:rsidRDefault="00000000" w:rsidP="00270A09">
      <w:pPr>
        <w:widowControl w:val="0"/>
        <w:spacing w:before="240"/>
        <w:rPr>
          <w:rFonts w:eastAsia="Times New Roman" w:cstheme="minorHAnsi"/>
        </w:rPr>
      </w:pPr>
      <w:hyperlink r:id="rId40" w:anchor="investigator" w:tooltip="Investigador" w:history="1">
        <w:r w:rsidR="00F62BA2">
          <w:rPr>
            <w:b/>
          </w:rPr>
          <w:t>Investigador</w:t>
        </w:r>
      </w:hyperlink>
      <w:r w:rsidR="00F62BA2">
        <w:t xml:space="preserve"> significa a pessoa ou as pessoas que são independentemente responsáveis pela conceção, realização ou divulgação do projeto de investigação. Todos os investigadores têm de proceder a esta comunicação pelo menos uma vez por ano.</w:t>
      </w:r>
    </w:p>
    <w:p w14:paraId="539A6C40" w14:textId="5EE17F53" w:rsidR="00A32B99" w:rsidRPr="009F5DB2" w:rsidRDefault="00A32B99" w:rsidP="00270A09">
      <w:pPr>
        <w:pStyle w:val="Heading5"/>
        <w:keepNext w:val="0"/>
        <w:keepLines w:val="0"/>
        <w:widowControl w:val="0"/>
        <w:spacing w:before="240" w:after="360"/>
      </w:pPr>
      <w:r>
        <w:t>Processo de avaliação de conflitos de interesses financeiros (com base no exemplo da Universidade de Pretória, na África do Sul)</w:t>
      </w:r>
    </w:p>
    <w:p w14:paraId="2E532021" w14:textId="593F5F58" w:rsidR="00B55879" w:rsidRDefault="00A32B99" w:rsidP="00C019E4">
      <w:pPr>
        <w:widowControl w:val="0"/>
        <w:rPr>
          <w:rFonts w:cstheme="minorHAnsi"/>
        </w:rPr>
      </w:pPr>
      <w:r>
        <w:rPr>
          <w:noProof/>
        </w:rPr>
        <w:drawing>
          <wp:inline distT="0" distB="0" distL="0" distR="0" wp14:anchorId="002E9B43" wp14:editId="29D26246">
            <wp:extent cx="4811143" cy="3685157"/>
            <wp:effectExtent l="0" t="19050" r="46990" b="29845"/>
            <wp:docPr id="7" name="Diagram 7" descr="• O funcionário designado considera a divulgação do investigador, determina se a participação ou interesse financeiro significativo está relacionado com a investigação, determina se existe uma relação de causalidade e discute-a com os responsáveis do departamento, o laboratório e a CHS.&#10;• O diretor do programa (DP) trabalha com o investigador, o RGS e o funcionário da CHS para esclarecer pormenores e elaborar um plano de gestão. O DP apresenta o plano ao Comité para Conflitos de Interesses.&#10;• O Comité para Conflitos de Interesses analisa as divulgações e o plano de gestão preliminar, determina se existe uma participação ou interesse financeiro significativo e recomenda ao funcionário designado da CHS se a participação ou interesse financeiro significativo pode ser adequadamente gerido.&#10;• O diretor da CHS toma uma decisão final sobre a participação ou interesse financeiro significativo e se este pode ser gerido. O Comité para Conflitos de Interesses informa o investigador da decisão e dos passos seguintes.&#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r>
        <w:br w:type="page"/>
      </w:r>
    </w:p>
    <w:p w14:paraId="0F97D173" w14:textId="0958078E" w:rsidR="00242915" w:rsidRPr="009F5DB2" w:rsidRDefault="004E4643" w:rsidP="00270A09">
      <w:pPr>
        <w:pStyle w:val="Heading5"/>
        <w:keepNext w:val="0"/>
        <w:keepLines w:val="0"/>
        <w:widowControl w:val="0"/>
        <w:spacing w:after="360"/>
      </w:pPr>
      <w:r>
        <w:lastRenderedPageBreak/>
        <w:t>Processo de gestão de interesses financeiros significativos (exemplo da Universidade de Pretória, na África do Sul)</w:t>
      </w:r>
    </w:p>
    <w:p w14:paraId="1E3FA955" w14:textId="19A98715" w:rsidR="00533CFB" w:rsidRDefault="00A32B99" w:rsidP="00C019E4">
      <w:pPr>
        <w:widowControl w:val="0"/>
        <w:rPr>
          <w:rFonts w:cstheme="minorHAnsi"/>
        </w:rPr>
      </w:pPr>
      <w:r>
        <w:rPr>
          <w:noProof/>
        </w:rPr>
        <w:drawing>
          <wp:inline distT="0" distB="0" distL="0" distR="0" wp14:anchorId="19562999" wp14:editId="579F62E4">
            <wp:extent cx="4828396" cy="2563723"/>
            <wp:effectExtent l="0" t="19050" r="86995" b="46355"/>
            <wp:docPr id="14" name="Diagram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7BBD18D1" w14:textId="566CE1C4" w:rsidR="00842EF4" w:rsidRPr="00842EF4" w:rsidRDefault="00842EF4" w:rsidP="00270A09">
      <w:pPr>
        <w:pStyle w:val="Heading5"/>
        <w:keepNext w:val="0"/>
        <w:keepLines w:val="0"/>
        <w:widowControl w:val="0"/>
        <w:spacing w:before="360"/>
      </w:pPr>
      <w:r>
        <w:t>Objetivo e exemplos de planos de gestão de conflitos de interesses financeiros</w:t>
      </w:r>
    </w:p>
    <w:p w14:paraId="1E1A9BFA" w14:textId="77777777" w:rsidR="00A50248" w:rsidRDefault="00842EF4" w:rsidP="00C019E4">
      <w:pPr>
        <w:pStyle w:val="ListParagraph"/>
        <w:widowControl w:val="0"/>
        <w:numPr>
          <w:ilvl w:val="0"/>
          <w:numId w:val="15"/>
        </w:numPr>
        <w:spacing w:after="120"/>
        <w:contextualSpacing w:val="0"/>
        <w:rPr>
          <w:rFonts w:cstheme="minorHAnsi"/>
        </w:rPr>
      </w:pPr>
      <w:r>
        <w:t>O plano destina-se a garantir a divulgação aberta e atempada dos resultados da investigação, a proteger os alunos e a preservar a objetividade da investigação.</w:t>
      </w:r>
    </w:p>
    <w:p w14:paraId="45C94BC7" w14:textId="618DF5C6" w:rsidR="00E16AF7" w:rsidRDefault="00533CFB" w:rsidP="00C019E4">
      <w:pPr>
        <w:pStyle w:val="ListParagraph"/>
        <w:widowControl w:val="0"/>
        <w:numPr>
          <w:ilvl w:val="0"/>
          <w:numId w:val="15"/>
        </w:numPr>
        <w:spacing w:after="120"/>
        <w:contextualSpacing w:val="0"/>
        <w:rPr>
          <w:rFonts w:cstheme="minorHAnsi"/>
        </w:rPr>
      </w:pPr>
      <w:r>
        <w:t>Exemplos de condições ou restrições impostas por um plano de gestão:</w:t>
      </w:r>
    </w:p>
    <w:p w14:paraId="6C10D1B1" w14:textId="56062BC0" w:rsidR="00533CFB" w:rsidRPr="00E16AF7" w:rsidRDefault="00533CFB" w:rsidP="00C019E4">
      <w:pPr>
        <w:pStyle w:val="ListParagraph"/>
        <w:widowControl w:val="0"/>
        <w:numPr>
          <w:ilvl w:val="1"/>
          <w:numId w:val="15"/>
        </w:numPr>
        <w:spacing w:after="120"/>
        <w:contextualSpacing w:val="0"/>
        <w:rPr>
          <w:rFonts w:cstheme="minorHAnsi"/>
        </w:rPr>
      </w:pPr>
      <w:r>
        <w:t>divulgação pública de Interesses Financeiros Significativos (p. ex., aquando da apresentação ou publicação de trabalhos de investigação);</w:t>
      </w:r>
    </w:p>
    <w:p w14:paraId="5C49724E" w14:textId="77777777" w:rsidR="00533CFB" w:rsidRPr="009F5DB2" w:rsidRDefault="00533CFB" w:rsidP="00C019E4">
      <w:pPr>
        <w:pStyle w:val="ListParagraph"/>
        <w:widowControl w:val="0"/>
        <w:numPr>
          <w:ilvl w:val="1"/>
          <w:numId w:val="15"/>
        </w:numPr>
        <w:spacing w:after="120"/>
        <w:contextualSpacing w:val="0"/>
        <w:rPr>
          <w:rFonts w:cstheme="minorHAnsi"/>
        </w:rPr>
      </w:pPr>
      <w:r>
        <w:t>divulgação de Conflitos de Interesses Financeiros diretamente aos participantes de investigações em seres humanos;</w:t>
      </w:r>
    </w:p>
    <w:p w14:paraId="08B2EFAF" w14:textId="77777777" w:rsidR="00533CFB" w:rsidRPr="009F5DB2" w:rsidRDefault="00533CFB" w:rsidP="00C019E4">
      <w:pPr>
        <w:pStyle w:val="ListParagraph"/>
        <w:widowControl w:val="0"/>
        <w:numPr>
          <w:ilvl w:val="1"/>
          <w:numId w:val="15"/>
        </w:numPr>
        <w:spacing w:after="120"/>
        <w:contextualSpacing w:val="0"/>
        <w:rPr>
          <w:rFonts w:cstheme="minorHAnsi"/>
        </w:rPr>
      </w:pPr>
      <w:r>
        <w:t>nomeação de um monitor independente ou de um comité de supervisão capaz de tomar medidas para proteger a conceção, a realização e a divulgação da investigação contra enviesamentos;</w:t>
      </w:r>
    </w:p>
    <w:p w14:paraId="53A1BBC7" w14:textId="77777777" w:rsidR="00533CFB" w:rsidRPr="009F5DB2" w:rsidRDefault="00533CFB" w:rsidP="00C019E4">
      <w:pPr>
        <w:pStyle w:val="ListParagraph"/>
        <w:widowControl w:val="0"/>
        <w:numPr>
          <w:ilvl w:val="1"/>
          <w:numId w:val="15"/>
        </w:numPr>
        <w:spacing w:after="120"/>
        <w:contextualSpacing w:val="0"/>
        <w:rPr>
          <w:rFonts w:cstheme="minorHAnsi"/>
        </w:rPr>
      </w:pPr>
      <w:r>
        <w:t>modificação do plano de investigação;</w:t>
      </w:r>
    </w:p>
    <w:p w14:paraId="7EADABC3" w14:textId="77777777" w:rsidR="00533CFB" w:rsidRPr="009F5DB2" w:rsidRDefault="00533CFB" w:rsidP="00C019E4">
      <w:pPr>
        <w:pStyle w:val="ListParagraph"/>
        <w:widowControl w:val="0"/>
        <w:numPr>
          <w:ilvl w:val="1"/>
          <w:numId w:val="15"/>
        </w:numPr>
        <w:spacing w:after="120"/>
        <w:contextualSpacing w:val="0"/>
        <w:rPr>
          <w:rFonts w:cstheme="minorHAnsi"/>
        </w:rPr>
      </w:pPr>
      <w:r>
        <w:t>mudança de pessoal ou de responsabilidades do pessoal ou desqualificação do pessoal para participar na totalidade ou numa parte da investigação;</w:t>
      </w:r>
    </w:p>
    <w:p w14:paraId="67A35C50" w14:textId="77777777" w:rsidR="00533CFB" w:rsidRPr="009F5DB2" w:rsidRDefault="00533CFB" w:rsidP="00C019E4">
      <w:pPr>
        <w:pStyle w:val="ListParagraph"/>
        <w:widowControl w:val="0"/>
        <w:numPr>
          <w:ilvl w:val="1"/>
          <w:numId w:val="15"/>
        </w:numPr>
        <w:spacing w:after="120"/>
        <w:contextualSpacing w:val="0"/>
        <w:rPr>
          <w:rFonts w:cstheme="minorHAnsi"/>
        </w:rPr>
      </w:pPr>
      <w:r>
        <w:t>redução ou eliminação gradual do Interesse Financeiro Significativo (p. ex., venda de uma participação no capital);</w:t>
      </w:r>
    </w:p>
    <w:p w14:paraId="0119484D" w14:textId="77777777" w:rsidR="00533CFB" w:rsidRPr="009F5DB2" w:rsidRDefault="00533CFB" w:rsidP="00C019E4">
      <w:pPr>
        <w:pStyle w:val="ListParagraph"/>
        <w:widowControl w:val="0"/>
        <w:numPr>
          <w:ilvl w:val="1"/>
          <w:numId w:val="15"/>
        </w:numPr>
        <w:spacing w:after="120"/>
        <w:contextualSpacing w:val="0"/>
        <w:rPr>
          <w:rFonts w:cstheme="minorHAnsi"/>
        </w:rPr>
      </w:pPr>
      <w:r>
        <w:t>cessação da relação que esteja na origem do Interesse Financeiro Significativo;</w:t>
      </w:r>
    </w:p>
    <w:p w14:paraId="41F76047" w14:textId="77777777" w:rsidR="00533CFB" w:rsidRPr="009F5DB2" w:rsidRDefault="00533CFB" w:rsidP="00C019E4">
      <w:pPr>
        <w:pStyle w:val="ListParagraph"/>
        <w:widowControl w:val="0"/>
        <w:numPr>
          <w:ilvl w:val="1"/>
          <w:numId w:val="15"/>
        </w:numPr>
        <w:spacing w:after="120"/>
        <w:contextualSpacing w:val="0"/>
        <w:rPr>
          <w:rFonts w:cstheme="minorHAnsi"/>
        </w:rPr>
      </w:pPr>
      <w:r>
        <w:t>divulgação expedita dos resultados da investigação, de modo a que à Entidade Relacionada não seja concedido acesso preferencial; e</w:t>
      </w:r>
    </w:p>
    <w:p w14:paraId="4A356760" w14:textId="760BF02C" w:rsidR="00533CFB" w:rsidRDefault="00533CFB" w:rsidP="00C019E4">
      <w:pPr>
        <w:pStyle w:val="ListParagraph"/>
        <w:widowControl w:val="0"/>
        <w:numPr>
          <w:ilvl w:val="1"/>
          <w:numId w:val="15"/>
        </w:numPr>
        <w:contextualSpacing w:val="0"/>
        <w:rPr>
          <w:rFonts w:cstheme="minorHAnsi"/>
        </w:rPr>
      </w:pPr>
      <w:r>
        <w:t>controlo da participação de alunos e de pessoas nomeadas para pós-doutoramento por revisores ou comités de supervisão independentes.</w:t>
      </w:r>
    </w:p>
    <w:p w14:paraId="07333D13" w14:textId="5D1BB8DA" w:rsidR="00533CFB" w:rsidRPr="001B1AAB" w:rsidRDefault="00533CFB" w:rsidP="00270A09">
      <w:pPr>
        <w:pStyle w:val="Heading5"/>
        <w:keepNext w:val="0"/>
        <w:keepLines w:val="0"/>
        <w:widowControl w:val="0"/>
        <w:spacing w:before="360"/>
        <w:rPr>
          <w:rFonts w:eastAsia="Times New Roman"/>
        </w:rPr>
      </w:pPr>
      <w:r>
        <w:lastRenderedPageBreak/>
        <w:t>Comunicação de Conflitos de Interesses Financeiros</w:t>
      </w:r>
    </w:p>
    <w:p w14:paraId="5BF9DD9B" w14:textId="77777777" w:rsidR="00A50248" w:rsidRDefault="00533CFB" w:rsidP="00C019E4">
      <w:pPr>
        <w:pStyle w:val="ListParagraph"/>
        <w:widowControl w:val="0"/>
        <w:numPr>
          <w:ilvl w:val="0"/>
          <w:numId w:val="16"/>
        </w:numPr>
        <w:contextualSpacing w:val="0"/>
        <w:rPr>
          <w:rFonts w:cstheme="minorHAnsi"/>
        </w:rPr>
      </w:pPr>
      <w:r>
        <w:t>Se a instituição determinar a existência de um conflito de interesses financeiro, o responsável pela gestão dos subsídios (ou pessoa designada) tem de informar a instituição patrocinadora. Para os NIH, é necessário apresentar um relatório de conflitos de interesses financeiros inicial e anual utilizando o módulo eRA Commons FCOI.</w:t>
      </w:r>
    </w:p>
    <w:p w14:paraId="7171BBBD" w14:textId="7DDE80A3" w:rsidR="002D6B99" w:rsidRPr="009F5DB2" w:rsidRDefault="002D6B99" w:rsidP="00270A09">
      <w:pPr>
        <w:pStyle w:val="Heading5"/>
        <w:keepNext w:val="0"/>
        <w:keepLines w:val="0"/>
        <w:widowControl w:val="0"/>
        <w:spacing w:before="360"/>
      </w:pPr>
      <w:r>
        <w:t>Não-conformidades</w:t>
      </w:r>
    </w:p>
    <w:p w14:paraId="6723ADF4" w14:textId="77777777" w:rsidR="00A50248" w:rsidRDefault="002D6B99" w:rsidP="00C019E4">
      <w:pPr>
        <w:pStyle w:val="ListParagraph"/>
        <w:widowControl w:val="0"/>
        <w:numPr>
          <w:ilvl w:val="0"/>
          <w:numId w:val="16"/>
        </w:numPr>
        <w:spacing w:after="120"/>
        <w:contextualSpacing w:val="0"/>
        <w:rPr>
          <w:rFonts w:cstheme="minorHAnsi"/>
        </w:rPr>
      </w:pPr>
      <w:r>
        <w:t>Os membros do corpo docente que infrinjam esta Política serão sujeitos a medidas disciplinares por parte do diretor da CHS.</w:t>
      </w:r>
    </w:p>
    <w:p w14:paraId="34AD4BF5" w14:textId="1BB76ED5" w:rsidR="002D6B99" w:rsidRDefault="002D6B99" w:rsidP="00C019E4">
      <w:pPr>
        <w:pStyle w:val="ListParagraph"/>
        <w:widowControl w:val="0"/>
        <w:numPr>
          <w:ilvl w:val="0"/>
          <w:numId w:val="16"/>
        </w:numPr>
        <w:contextualSpacing w:val="0"/>
        <w:rPr>
          <w:rFonts w:cstheme="minorHAnsi"/>
        </w:rPr>
      </w:pPr>
      <w:r>
        <w:t>Um funcionário ou aluno da Universidade que, conscientemente, apresente uma falsa alegação de que esta Política foi infringida, forneça conscientemente informações falsas ou induza intencionalmente em erro os funcionários da Universidade ou da CHS que estejam a investigar uma alegada infração desta Política poderá ser sujeito a medidas disciplinares.</w:t>
      </w:r>
    </w:p>
    <w:p w14:paraId="16B3563A" w14:textId="19EA862A" w:rsidR="002D6B99" w:rsidRPr="009F5DB2" w:rsidRDefault="002D6B99" w:rsidP="00270A09">
      <w:pPr>
        <w:pStyle w:val="Heading5"/>
        <w:keepNext w:val="0"/>
        <w:keepLines w:val="0"/>
        <w:widowControl w:val="0"/>
        <w:spacing w:before="360"/>
      </w:pPr>
      <w:r>
        <w:t>Conservação de registos</w:t>
      </w:r>
    </w:p>
    <w:p w14:paraId="79D63D7B" w14:textId="77777777" w:rsidR="00A01DA0" w:rsidRDefault="002D6B99" w:rsidP="00C019E4">
      <w:pPr>
        <w:pStyle w:val="ListParagraph"/>
        <w:widowControl w:val="0"/>
        <w:numPr>
          <w:ilvl w:val="0"/>
          <w:numId w:val="16"/>
        </w:numPr>
        <w:spacing w:after="120"/>
        <w:contextualSpacing w:val="0"/>
        <w:rPr>
          <w:rFonts w:cstheme="minorHAnsi"/>
        </w:rPr>
      </w:pPr>
      <w:r>
        <w:t>O responsável pelos conflitos de interesses conservará todas as divulgações, planos de gestão de conflitos e documentos relacionados durante um período mínimo de três anos a contar da apresentação do relatório final de despesas do projeto aplicável ao patrocinador da investigação que origine o conflito de interesses financeiro.</w:t>
      </w:r>
    </w:p>
    <w:p w14:paraId="1A1AAFAB" w14:textId="0EDF2DD1" w:rsidR="00873A64" w:rsidRPr="00270A09" w:rsidRDefault="0026627E" w:rsidP="00C019E4">
      <w:pPr>
        <w:pStyle w:val="ListParagraph"/>
        <w:widowControl w:val="0"/>
        <w:numPr>
          <w:ilvl w:val="0"/>
          <w:numId w:val="16"/>
        </w:numPr>
        <w:spacing w:after="120"/>
        <w:contextualSpacing w:val="0"/>
        <w:rPr>
          <w:rFonts w:cstheme="minorHAnsi"/>
        </w:rPr>
      </w:pPr>
      <w:r>
        <w:t>Contudo, se surgir algum litígio, reclamação, negociação, auditoria ou outra ação que envolva os registos antes do termo do período de três anos, o responsável conservará todos os registos até que se conclua a ação e se resolvam todas as questões.</w:t>
      </w:r>
      <w:r>
        <w:br w:type="page"/>
      </w:r>
    </w:p>
    <w:p w14:paraId="557EA157" w14:textId="43DECD48" w:rsidR="002D6B99" w:rsidRPr="009F5DB2" w:rsidRDefault="00AD6556" w:rsidP="00C019E4">
      <w:pPr>
        <w:pStyle w:val="Heading3"/>
        <w:keepNext w:val="0"/>
        <w:keepLines w:val="0"/>
        <w:widowControl w:val="0"/>
      </w:pPr>
      <w:bookmarkStart w:id="14" w:name="_Toc143854256"/>
      <w:r>
        <w:lastRenderedPageBreak/>
        <w:t>SOP para o encerramento (</w:t>
      </w:r>
      <w:r>
        <w:rPr>
          <w:i/>
          <w:iCs/>
        </w:rPr>
        <w:t>Closeout</w:t>
      </w:r>
      <w:r>
        <w:t>) do subsídio</w:t>
      </w:r>
      <w:bookmarkEnd w:id="14"/>
    </w:p>
    <w:p w14:paraId="18FCD170" w14:textId="091BFF04" w:rsidR="006D50E4" w:rsidRPr="009F5DB2" w:rsidRDefault="00873A64" w:rsidP="00270A09">
      <w:pPr>
        <w:pStyle w:val="Heading4"/>
        <w:keepNext w:val="0"/>
        <w:keepLines w:val="0"/>
        <w:widowControl w:val="0"/>
        <w:spacing w:before="360"/>
      </w:pPr>
      <w:r>
        <w:t>Finalidade</w:t>
      </w:r>
    </w:p>
    <w:p w14:paraId="7109820D" w14:textId="24D2D30C" w:rsidR="0070140C" w:rsidRDefault="00A70DF3" w:rsidP="00C019E4">
      <w:pPr>
        <w:pStyle w:val="NormalWeb"/>
        <w:widowControl w:val="0"/>
        <w:rPr>
          <w:rFonts w:asciiTheme="minorHAnsi" w:hAnsiTheme="minorHAnsi" w:cstheme="minorHAnsi"/>
        </w:rPr>
      </w:pPr>
      <w:r>
        <w:rPr>
          <w:rFonts w:asciiTheme="minorHAnsi" w:hAnsiTheme="minorHAnsi"/>
        </w:rPr>
        <w:t>Processar e realizar atempadamente o encerramento de todas as atividades de subsídios de investigação patrocinados e os relatórios necessários, com todas as informações exigidas pelo financiador contabilizadas e apresentadas.</w:t>
      </w:r>
    </w:p>
    <w:p w14:paraId="3A33AD32" w14:textId="77777777" w:rsidR="00A50248" w:rsidRDefault="00F6288B" w:rsidP="00270A09">
      <w:pPr>
        <w:pStyle w:val="NormalWeb"/>
        <w:widowControl w:val="0"/>
        <w:spacing w:before="360"/>
        <w:rPr>
          <w:rFonts w:asciiTheme="minorHAnsi" w:hAnsiTheme="minorHAnsi" w:cstheme="minorHAnsi"/>
          <w:b/>
          <w:bCs/>
        </w:rPr>
      </w:pPr>
      <w:r>
        <w:rPr>
          <w:rFonts w:asciiTheme="minorHAnsi" w:hAnsiTheme="minorHAnsi"/>
        </w:rPr>
        <w:t xml:space="preserve">Os relatórios de encerramento abrangem as atividades e os resultados programáticos, os relatórios financeiros e a reconciliação dos fundos do subsídio. Uma vez expirado um subsídio, o pessoal não poderá cobrar mais esforços a esse subsídio. </w:t>
      </w:r>
      <w:r>
        <w:rPr>
          <w:rFonts w:asciiTheme="minorHAnsi" w:hAnsiTheme="minorHAnsi"/>
          <w:b/>
          <w:bCs/>
        </w:rPr>
        <w:t>O pessoal tem de registar todas as despesas até à data de expiração da concessão. Não podem ser iniciadas novas despesas depois do último dia do período de execução do subsídio.</w:t>
      </w:r>
    </w:p>
    <w:p w14:paraId="65D331BD" w14:textId="5ED55BE8" w:rsidR="006D50E4" w:rsidRPr="009F5DB2" w:rsidRDefault="00873A64" w:rsidP="00270A09">
      <w:pPr>
        <w:pStyle w:val="Heading4"/>
        <w:keepNext w:val="0"/>
        <w:keepLines w:val="0"/>
        <w:widowControl w:val="0"/>
        <w:spacing w:before="360"/>
        <w:rPr>
          <w:rFonts w:asciiTheme="minorHAnsi" w:hAnsiTheme="minorHAnsi"/>
        </w:rPr>
      </w:pPr>
      <w:r>
        <w:t>Âmbito</w:t>
      </w:r>
    </w:p>
    <w:p w14:paraId="28196B41" w14:textId="0A8BD5CE" w:rsidR="00F6288B" w:rsidRPr="009F5DB2" w:rsidRDefault="00F6288B" w:rsidP="00C019E4">
      <w:pPr>
        <w:widowControl w:val="0"/>
        <w:rPr>
          <w:rFonts w:cstheme="minorHAnsi"/>
        </w:rPr>
      </w:pPr>
      <w:r>
        <w:t>O procedimento aplica-se a todas as concessões de subsídios. Cada patrocinador estabelecerá requisitos diferentes e especificará formulários distintos para o encerramento, incluindo os NIH. Embora estes procedimentos possam ser utilizados para o encerramento de subsídios dos EUA que não pertençam aos NIH, outros financiadores governamentais dos EUA podem ter requisitos adicionais de encerramento.</w:t>
      </w:r>
    </w:p>
    <w:p w14:paraId="348A513E" w14:textId="4B659189" w:rsidR="006D50E4" w:rsidRPr="009F5DB2" w:rsidRDefault="00873A64" w:rsidP="00270A09">
      <w:pPr>
        <w:pStyle w:val="Heading4"/>
        <w:keepNext w:val="0"/>
        <w:keepLines w:val="0"/>
        <w:widowControl w:val="0"/>
        <w:spacing w:before="360"/>
        <w:rPr>
          <w:rFonts w:asciiTheme="minorHAnsi" w:hAnsiTheme="minorHAnsi"/>
        </w:rPr>
      </w:pPr>
      <w:r>
        <w:t>Responsabilidades</w:t>
      </w:r>
    </w:p>
    <w:p w14:paraId="629EC71A" w14:textId="77777777" w:rsidR="00A50248" w:rsidRDefault="004C6F6B" w:rsidP="00C019E4">
      <w:pPr>
        <w:widowControl w:val="0"/>
        <w:rPr>
          <w:rFonts w:cstheme="minorHAnsi"/>
          <w:color w:val="333333"/>
          <w:shd w:val="clear" w:color="auto" w:fill="FFFFFF"/>
        </w:rPr>
      </w:pPr>
      <w:r>
        <w:t>RGS</w:t>
      </w:r>
      <w:r>
        <w:rPr>
          <w:color w:val="333333"/>
          <w:shd w:val="clear" w:color="auto" w:fill="FFFFFF"/>
        </w:rPr>
        <w:t>—supervisiona todos os requisitos do patrocinador para o encerramento do subsídio, coordena os processos de encerramento com o DP/IP e elabora a</w:t>
      </w:r>
      <w:r>
        <w:rPr>
          <w:bCs/>
          <w:color w:val="333333"/>
          <w:shd w:val="clear" w:color="auto" w:fill="FFFFFF"/>
        </w:rPr>
        <w:t xml:space="preserve">lista de controlo de encerramento </w:t>
      </w:r>
      <w:r>
        <w:rPr>
          <w:color w:val="333333"/>
          <w:shd w:val="clear" w:color="auto" w:fill="FFFFFF"/>
        </w:rPr>
        <w:t>do OSRS</w:t>
      </w:r>
      <w:r>
        <w:rPr>
          <w:bCs/>
          <w:color w:val="333333"/>
          <w:shd w:val="clear" w:color="auto" w:fill="FFFFFF"/>
        </w:rPr>
        <w:t>.</w:t>
      </w:r>
    </w:p>
    <w:p w14:paraId="1132B51F" w14:textId="77777777" w:rsidR="00A50248" w:rsidRDefault="004C6F6B" w:rsidP="00270A09">
      <w:pPr>
        <w:widowControl w:val="0"/>
        <w:spacing w:before="360"/>
      </w:pPr>
      <w:r>
        <w:t>EGS</w:t>
      </w:r>
      <w:r>
        <w:rPr>
          <w:color w:val="333333"/>
          <w:shd w:val="clear" w:color="auto" w:fill="FFFFFF"/>
        </w:rPr>
        <w:t>—</w:t>
      </w:r>
      <w:r>
        <w:t>obtém as faturas finais (incluindo dos beneficiários da sub-concessão) e elabora os relatórios finais necessários para encerrar o subsídio.</w:t>
      </w:r>
    </w:p>
    <w:p w14:paraId="7E508F32" w14:textId="77777777" w:rsidR="00A50248" w:rsidRDefault="004C6F6B" w:rsidP="00270A09">
      <w:pPr>
        <w:widowControl w:val="0"/>
        <w:spacing w:before="360"/>
      </w:pPr>
      <w:r>
        <w:t>DP/IP</w:t>
      </w:r>
      <w:r>
        <w:rPr>
          <w:color w:val="333333"/>
          <w:shd w:val="clear" w:color="auto" w:fill="FFFFFF"/>
        </w:rPr>
        <w:t>—</w:t>
      </w:r>
      <w:r>
        <w:t>assegura que todos os relatórios relacionados com o programa (incluindo relatórios de progresso dos beneficiários de sub-concessões e de outro pessoal) estão preenchidos no formato correto e dentro do prazo.</w:t>
      </w:r>
    </w:p>
    <w:p w14:paraId="426AEC7E" w14:textId="615B1564" w:rsidR="000836D6" w:rsidRPr="00C45D87" w:rsidRDefault="0014530A" w:rsidP="00270A09">
      <w:pPr>
        <w:widowControl w:val="0"/>
        <w:spacing w:before="360"/>
      </w:pPr>
      <w:r>
        <w:t>Responsável financeiro da CHS (CFO</w:t>
      </w:r>
      <w:r>
        <w:rPr>
          <w:color w:val="333333"/>
          <w:shd w:val="clear" w:color="auto" w:fill="FFFFFF"/>
        </w:rPr>
        <w:t>—</w:t>
      </w:r>
      <w:r>
        <w:t>encerra as contas e assegura que as despesas não são imputadas a subsídios já encerrados. O CFO também devolve os fundos não utilizados ao patrocinador e gere as auditorias relacionadas com a concessão do subsídio.</w:t>
      </w:r>
    </w:p>
    <w:p w14:paraId="16DEF401" w14:textId="176FFAB4" w:rsidR="000836D6" w:rsidRPr="00C45D87" w:rsidRDefault="004C6F6B" w:rsidP="00270A09">
      <w:pPr>
        <w:widowControl w:val="0"/>
        <w:spacing w:before="360"/>
      </w:pPr>
      <w:r>
        <w:t>Recursos Humanos (RH)</w:t>
      </w:r>
      <w:r>
        <w:rPr>
          <w:color w:val="333333"/>
          <w:shd w:val="clear" w:color="auto" w:fill="FFFFFF"/>
        </w:rPr>
        <w:t>—</w:t>
      </w:r>
      <w:r>
        <w:t>gere todas as ações do pessoal que se seguem ao encerramento do subsídio e assegura que a folha de pagamentos é atualizada para ter em conta a data de encerramento do subsídio.</w:t>
      </w:r>
    </w:p>
    <w:p w14:paraId="5B7121AF" w14:textId="63C04E85" w:rsidR="006D50E4" w:rsidRPr="009F5DB2" w:rsidRDefault="00873A64" w:rsidP="00270A09">
      <w:pPr>
        <w:pStyle w:val="Heading4"/>
        <w:keepNext w:val="0"/>
        <w:keepLines w:val="0"/>
        <w:widowControl w:val="0"/>
        <w:spacing w:before="360"/>
      </w:pPr>
      <w:r>
        <w:lastRenderedPageBreak/>
        <w:t>Procedimentos</w:t>
      </w:r>
    </w:p>
    <w:p w14:paraId="55CBC108" w14:textId="77777777" w:rsidR="00A50248" w:rsidRDefault="001047A4" w:rsidP="00C019E4">
      <w:pPr>
        <w:pStyle w:val="ListParagraph"/>
        <w:widowControl w:val="0"/>
        <w:numPr>
          <w:ilvl w:val="0"/>
          <w:numId w:val="37"/>
        </w:numPr>
        <w:contextualSpacing w:val="0"/>
        <w:rPr>
          <w:rFonts w:cstheme="minorHAnsi"/>
        </w:rPr>
      </w:pPr>
      <w:r>
        <w:t>O RGS supervisiona todo o processo e cumpre os requisitos do patrocinador para o encerramento do subsídio, coordena o processo de encerramento com o EGS, DP/IP, FHI e RH, elabora a lista de controlo de encerramento da CHS e assina todos os relatórios finais exigidos pelo patrocinador.</w:t>
      </w:r>
    </w:p>
    <w:p w14:paraId="432C0BCD" w14:textId="73927CD4" w:rsidR="006D6009" w:rsidRPr="001047A4" w:rsidRDefault="001047A4" w:rsidP="00270A09">
      <w:pPr>
        <w:pStyle w:val="ListParagraph"/>
        <w:widowControl w:val="0"/>
        <w:numPr>
          <w:ilvl w:val="0"/>
          <w:numId w:val="37"/>
        </w:numPr>
        <w:spacing w:before="240"/>
        <w:contextualSpacing w:val="0"/>
        <w:rPr>
          <w:rFonts w:cstheme="minorHAnsi"/>
        </w:rPr>
      </w:pPr>
      <w:r>
        <w:t>O EGS obtém as faturas finais e redige os relatórios finais necessários para encerrar o subsídio e apresenta a lista de controlo preenchida e todos os relatórios finais ao RGS para revisão e assinatura.</w:t>
      </w:r>
    </w:p>
    <w:p w14:paraId="51B3B154" w14:textId="77777777" w:rsidR="00A50248" w:rsidRDefault="001047A4" w:rsidP="00270A09">
      <w:pPr>
        <w:pStyle w:val="ListParagraph"/>
        <w:widowControl w:val="0"/>
        <w:numPr>
          <w:ilvl w:val="0"/>
          <w:numId w:val="37"/>
        </w:numPr>
        <w:spacing w:before="240"/>
        <w:contextualSpacing w:val="0"/>
        <w:rPr>
          <w:rFonts w:cstheme="minorHAnsi"/>
        </w:rPr>
      </w:pPr>
      <w:r>
        <w:t>O DP/IP trabalha com a equipa de investigação para finalizar as despesas relacionadas com o subsídio e assegura que todos os relatórios relacionados com o financiamento da investigação e os relatórios de progresso científico são preenchidos no formato correto para cada patrocinador e enviados atempadamente ao OSRS.</w:t>
      </w:r>
    </w:p>
    <w:p w14:paraId="7D397B1C" w14:textId="04B93F07" w:rsidR="006D6009" w:rsidRPr="001047A4" w:rsidRDefault="001047A4" w:rsidP="00270A09">
      <w:pPr>
        <w:pStyle w:val="ListParagraph"/>
        <w:widowControl w:val="0"/>
        <w:numPr>
          <w:ilvl w:val="0"/>
          <w:numId w:val="37"/>
        </w:numPr>
        <w:spacing w:before="240"/>
        <w:contextualSpacing w:val="0"/>
        <w:rPr>
          <w:rFonts w:cstheme="minorHAnsi"/>
        </w:rPr>
      </w:pPr>
      <w:r>
        <w:t>O CFO, no seguimento da notificação pelo RGS do encerramento do subsídio, garante que não são cobradas despesas a subsídios já encerrados. O CFO gere igualmente as auditorias relacionadas com a concessão do subsídio.</w:t>
      </w:r>
    </w:p>
    <w:p w14:paraId="04B6F1A0" w14:textId="7F783C95" w:rsidR="006D6009" w:rsidRPr="001047A4" w:rsidRDefault="0014530A" w:rsidP="00270A09">
      <w:pPr>
        <w:pStyle w:val="ListParagraph"/>
        <w:widowControl w:val="0"/>
        <w:numPr>
          <w:ilvl w:val="0"/>
          <w:numId w:val="37"/>
        </w:numPr>
        <w:spacing w:before="240"/>
        <w:contextualSpacing w:val="0"/>
        <w:rPr>
          <w:rFonts w:cstheme="minorHAnsi"/>
        </w:rPr>
      </w:pPr>
      <w:r>
        <w:t>Os RH gerem todas as ações do pessoal que se seguem ao encerramento do subsídio, o que inclui assegurar que a folha de pagamentos é atualizada para ter em conta a data de encerramento do subsídio.</w:t>
      </w:r>
    </w:p>
    <w:p w14:paraId="6083C73D" w14:textId="77777777" w:rsidR="00A50248" w:rsidRDefault="00EE2E60" w:rsidP="00270A09">
      <w:pPr>
        <w:pStyle w:val="Heading5"/>
        <w:keepNext w:val="0"/>
        <w:keepLines w:val="0"/>
        <w:widowControl w:val="0"/>
        <w:spacing w:before="360"/>
      </w:pPr>
      <w:r>
        <w:t>Processo de planeamento</w:t>
      </w:r>
    </w:p>
    <w:p w14:paraId="253FC3C8" w14:textId="0C98E487" w:rsidR="00EE2E60" w:rsidRPr="009F5DB2" w:rsidRDefault="00EE2E60" w:rsidP="00C019E4">
      <w:pPr>
        <w:widowControl w:val="0"/>
        <w:spacing w:after="120"/>
        <w:rPr>
          <w:rFonts w:cstheme="minorHAnsi"/>
          <w:b/>
        </w:rPr>
      </w:pPr>
      <w:r>
        <w:rPr>
          <w:b/>
        </w:rPr>
        <w:t>Quatro meses antes da data de fim do subsídio:</w:t>
      </w:r>
    </w:p>
    <w:p w14:paraId="3AFD046E" w14:textId="77777777" w:rsidR="00811C27" w:rsidRDefault="001047A4" w:rsidP="00C019E4">
      <w:pPr>
        <w:pStyle w:val="ListParagraph"/>
        <w:widowControl w:val="0"/>
        <w:numPr>
          <w:ilvl w:val="0"/>
          <w:numId w:val="20"/>
        </w:numPr>
        <w:spacing w:after="120"/>
        <w:contextualSpacing w:val="0"/>
        <w:rPr>
          <w:rFonts w:cstheme="minorHAnsi"/>
        </w:rPr>
      </w:pPr>
      <w:r>
        <w:t>O especialista em gestão de subsídios reúne-se com o DP/IP para analisar os requisitos de encerramento e de apresentação de relatórios previstos no acordo do subsídio.</w:t>
      </w:r>
    </w:p>
    <w:p w14:paraId="1A469125" w14:textId="5F538B05" w:rsidR="00EE2E60" w:rsidRPr="009F5DB2" w:rsidRDefault="00811C27" w:rsidP="00C019E4">
      <w:pPr>
        <w:pStyle w:val="ListParagraph"/>
        <w:widowControl w:val="0"/>
        <w:numPr>
          <w:ilvl w:val="1"/>
          <w:numId w:val="20"/>
        </w:numPr>
        <w:spacing w:after="120"/>
        <w:contextualSpacing w:val="0"/>
        <w:rPr>
          <w:rFonts w:cstheme="minorHAnsi"/>
        </w:rPr>
      </w:pPr>
      <w:r>
        <w:t>Elabora uma lista de verificação das atividades do processo de encerramento com as responsabilidades atribuídas às pessoas envolvidas.</w:t>
      </w:r>
    </w:p>
    <w:p w14:paraId="41738769" w14:textId="77777777" w:rsidR="00A50248" w:rsidRDefault="00811C27" w:rsidP="00C019E4">
      <w:pPr>
        <w:pStyle w:val="ListParagraph"/>
        <w:widowControl w:val="0"/>
        <w:numPr>
          <w:ilvl w:val="1"/>
          <w:numId w:val="20"/>
        </w:numPr>
        <w:spacing w:after="120"/>
        <w:contextualSpacing w:val="0"/>
        <w:rPr>
          <w:rFonts w:cstheme="minorHAnsi"/>
        </w:rPr>
      </w:pPr>
      <w:r>
        <w:t>O especialista em gestão de subsídios é responsável por conhecer as informações e os formulários exigidos pela entidade financiadora para o encerramento final.</w:t>
      </w:r>
    </w:p>
    <w:p w14:paraId="1BDEA087" w14:textId="77777777" w:rsidR="00A50248" w:rsidRDefault="00811C27" w:rsidP="00C019E4">
      <w:pPr>
        <w:pStyle w:val="ListParagraph"/>
        <w:widowControl w:val="0"/>
        <w:numPr>
          <w:ilvl w:val="0"/>
          <w:numId w:val="20"/>
        </w:numPr>
        <w:spacing w:after="120"/>
        <w:contextualSpacing w:val="0"/>
        <w:rPr>
          <w:rFonts w:cstheme="minorHAnsi"/>
        </w:rPr>
      </w:pPr>
      <w:r>
        <w:t>O especialista em gestão de subsídios analisará o orçamento com o DP/IP e discutirá eventuais alterações ao plano de despesas até ao fim do período do subsídio.</w:t>
      </w:r>
    </w:p>
    <w:p w14:paraId="6F655D75" w14:textId="081EACFA" w:rsidR="00EE2E60" w:rsidRPr="009F5DB2" w:rsidRDefault="00EE2E60" w:rsidP="00C019E4">
      <w:pPr>
        <w:pStyle w:val="ListParagraph"/>
        <w:widowControl w:val="0"/>
        <w:numPr>
          <w:ilvl w:val="1"/>
          <w:numId w:val="20"/>
        </w:numPr>
        <w:spacing w:after="120"/>
        <w:contextualSpacing w:val="0"/>
        <w:rPr>
          <w:rFonts w:cstheme="minorHAnsi"/>
        </w:rPr>
      </w:pPr>
      <w:r>
        <w:t>Avalia todas as despesas orçamentais (incluindo pedidos de transferência) e as despesas totais do projeto no fim do período do subsídio com o responsável pela gestão de subsídios.</w:t>
      </w:r>
    </w:p>
    <w:p w14:paraId="7BF160F6" w14:textId="77777777" w:rsidR="00A50248" w:rsidRDefault="00EE2E60" w:rsidP="00C019E4">
      <w:pPr>
        <w:pStyle w:val="ListParagraph"/>
        <w:widowControl w:val="0"/>
        <w:numPr>
          <w:ilvl w:val="1"/>
          <w:numId w:val="20"/>
        </w:numPr>
        <w:spacing w:after="120"/>
        <w:contextualSpacing w:val="0"/>
        <w:rPr>
          <w:rFonts w:cstheme="minorHAnsi"/>
        </w:rPr>
      </w:pPr>
      <w:r>
        <w:t>Debate com o DP/IP e o responsável pela gestão de subsídios para determinar a necessidade de uma extensão sem custos para concluir o âmbito do trabalho e se haverá fundos disponíveis. Em caso afirmativo, segue o procedimento de prorrogação sem custos.</w:t>
      </w:r>
    </w:p>
    <w:p w14:paraId="0049EFE4" w14:textId="46C12D3D" w:rsidR="00833C33" w:rsidRDefault="00D949AA" w:rsidP="00C019E4">
      <w:pPr>
        <w:pStyle w:val="ListParagraph"/>
        <w:widowControl w:val="0"/>
        <w:numPr>
          <w:ilvl w:val="0"/>
          <w:numId w:val="20"/>
        </w:numPr>
        <w:spacing w:after="120" w:line="276" w:lineRule="auto"/>
        <w:contextualSpacing w:val="0"/>
        <w:rPr>
          <w:rFonts w:cstheme="minorHAnsi"/>
        </w:rPr>
      </w:pPr>
      <w:r>
        <w:lastRenderedPageBreak/>
        <w:t>O especialista em gestão de subsídios analisará os processos com o responsável pela gestão de subsídios (ações em aberto e processos dos subsídios) para:</w:t>
      </w:r>
    </w:p>
    <w:p w14:paraId="25F24B4C" w14:textId="77777777" w:rsidR="00833C33" w:rsidRDefault="00833C33" w:rsidP="00C019E4">
      <w:pPr>
        <w:pStyle w:val="ListParagraph"/>
        <w:widowControl w:val="0"/>
        <w:numPr>
          <w:ilvl w:val="1"/>
          <w:numId w:val="20"/>
        </w:numPr>
        <w:spacing w:after="120" w:line="276" w:lineRule="auto"/>
        <w:contextualSpacing w:val="0"/>
        <w:rPr>
          <w:rFonts w:cstheme="minorHAnsi"/>
        </w:rPr>
      </w:pPr>
      <w:r>
        <w:t>Assegurar que todos os relatórios e faturas que deveriam ter sido recebidos desde o início da concessão do subsídio constam no processo.</w:t>
      </w:r>
    </w:p>
    <w:p w14:paraId="0721DF69" w14:textId="77777777" w:rsidR="00A50248" w:rsidRDefault="00833C33" w:rsidP="00C019E4">
      <w:pPr>
        <w:pStyle w:val="ListParagraph"/>
        <w:widowControl w:val="0"/>
        <w:numPr>
          <w:ilvl w:val="1"/>
          <w:numId w:val="20"/>
        </w:numPr>
        <w:spacing w:after="120" w:line="276" w:lineRule="auto"/>
        <w:contextualSpacing w:val="0"/>
        <w:rPr>
          <w:rFonts w:cstheme="minorHAnsi"/>
        </w:rPr>
      </w:pPr>
      <w:r>
        <w:t>Preencher e identificar os elementos adicionais da lista de controlo para encerramento.</w:t>
      </w:r>
    </w:p>
    <w:p w14:paraId="23393962" w14:textId="7621BB78" w:rsidR="00EE2E60" w:rsidRPr="009F5DB2" w:rsidRDefault="00833C33" w:rsidP="00C019E4">
      <w:pPr>
        <w:pStyle w:val="ListParagraph"/>
        <w:widowControl w:val="0"/>
        <w:numPr>
          <w:ilvl w:val="1"/>
          <w:numId w:val="20"/>
        </w:numPr>
        <w:spacing w:after="120"/>
        <w:contextualSpacing w:val="0"/>
        <w:rPr>
          <w:rFonts w:cstheme="minorHAnsi"/>
        </w:rPr>
      </w:pPr>
      <w:r>
        <w:t>Identificar as faturas e relatórios de períodos de referência anteriores que estejam em falta e enviar os pedidos ao responsável pela gestão de subsídios.</w:t>
      </w:r>
    </w:p>
    <w:p w14:paraId="2A36838A" w14:textId="77777777" w:rsidR="00A50248" w:rsidRDefault="00833C33" w:rsidP="00C019E4">
      <w:pPr>
        <w:pStyle w:val="ListParagraph"/>
        <w:widowControl w:val="0"/>
        <w:numPr>
          <w:ilvl w:val="0"/>
          <w:numId w:val="20"/>
        </w:numPr>
        <w:spacing w:after="120" w:line="276" w:lineRule="auto"/>
        <w:contextualSpacing w:val="0"/>
        <w:rPr>
          <w:rFonts w:cstheme="minorHAnsi"/>
        </w:rPr>
      </w:pPr>
      <w:r>
        <w:t>O especialista em gestão de subsídios analisará e discutirá os requisitos de auditoria com o diretor de auditoria do departamento financeiro.</w:t>
      </w:r>
    </w:p>
    <w:p w14:paraId="055289F1" w14:textId="39847984" w:rsidR="00EE2E60" w:rsidRPr="009424E3" w:rsidRDefault="00EE2E60" w:rsidP="001905AB">
      <w:pPr>
        <w:pStyle w:val="Heading5"/>
        <w:keepNext w:val="0"/>
        <w:keepLines w:val="0"/>
        <w:widowControl w:val="0"/>
        <w:spacing w:before="360"/>
      </w:pPr>
      <w:r>
        <w:t>Início das atividades de encerramento</w:t>
      </w:r>
    </w:p>
    <w:p w14:paraId="4A828325" w14:textId="5DF06B4B" w:rsidR="00EE2E60" w:rsidRPr="009F5DB2" w:rsidRDefault="00EE2E60" w:rsidP="00C019E4">
      <w:pPr>
        <w:widowControl w:val="0"/>
        <w:spacing w:after="120"/>
        <w:rPr>
          <w:rFonts w:cstheme="minorHAnsi"/>
          <w:b/>
        </w:rPr>
      </w:pPr>
      <w:r>
        <w:rPr>
          <w:b/>
        </w:rPr>
        <w:t>Três meses antes da data de fim do subsídio:</w:t>
      </w:r>
    </w:p>
    <w:p w14:paraId="0BEDFCCF" w14:textId="63F19759" w:rsidR="00EE2E60" w:rsidRPr="009F5DB2" w:rsidRDefault="00833C33" w:rsidP="00C019E4">
      <w:pPr>
        <w:pStyle w:val="ListParagraph"/>
        <w:widowControl w:val="0"/>
        <w:numPr>
          <w:ilvl w:val="0"/>
          <w:numId w:val="20"/>
        </w:numPr>
        <w:spacing w:after="120" w:line="276" w:lineRule="auto"/>
        <w:contextualSpacing w:val="0"/>
        <w:rPr>
          <w:rFonts w:cstheme="minorHAnsi"/>
        </w:rPr>
      </w:pPr>
      <w:r>
        <w:t>O especialista em gestão de subsídios envia instruções para o encerramento, notifica os parceiros internos e externos das datas de encerramento do subsídio e solicita as seguintes ações para garantir o encerramento do subsídio na data da sua conclusão.</w:t>
      </w:r>
    </w:p>
    <w:p w14:paraId="440846EC" w14:textId="633F5F6A" w:rsidR="00EE2E60" w:rsidRPr="009F5DB2" w:rsidRDefault="00303859" w:rsidP="00C019E4">
      <w:pPr>
        <w:pStyle w:val="ListParagraph"/>
        <w:widowControl w:val="0"/>
        <w:numPr>
          <w:ilvl w:val="1"/>
          <w:numId w:val="20"/>
        </w:numPr>
        <w:spacing w:after="120" w:line="276" w:lineRule="auto"/>
        <w:contextualSpacing w:val="0"/>
        <w:rPr>
          <w:rFonts w:cstheme="minorHAnsi"/>
        </w:rPr>
      </w:pPr>
      <w:r>
        <w:t>O Diretor de Recursos Humanos prepara as ações relativas ao pessoal e as alterações ao sistema de processamento de salários.</w:t>
      </w:r>
    </w:p>
    <w:p w14:paraId="0C95AEA5" w14:textId="381A4AD3" w:rsidR="00EE2E60" w:rsidRPr="009F5DB2" w:rsidRDefault="00303859" w:rsidP="00C019E4">
      <w:pPr>
        <w:pStyle w:val="ListParagraph"/>
        <w:widowControl w:val="0"/>
        <w:numPr>
          <w:ilvl w:val="1"/>
          <w:numId w:val="20"/>
        </w:numPr>
        <w:spacing w:after="120" w:line="276" w:lineRule="auto"/>
        <w:contextualSpacing w:val="0"/>
        <w:rPr>
          <w:rFonts w:cstheme="minorHAnsi"/>
        </w:rPr>
      </w:pPr>
      <w:r>
        <w:t>O Diretor Financeiro encerra as contas e prepara as reconciliações e os ajustes.</w:t>
      </w:r>
    </w:p>
    <w:p w14:paraId="65599A6C" w14:textId="7890C043" w:rsidR="00EE2E60" w:rsidRPr="009F5DB2" w:rsidRDefault="00EE2E60" w:rsidP="00C019E4">
      <w:pPr>
        <w:pStyle w:val="ListParagraph"/>
        <w:widowControl w:val="0"/>
        <w:numPr>
          <w:ilvl w:val="1"/>
          <w:numId w:val="20"/>
        </w:numPr>
        <w:spacing w:after="120" w:line="276" w:lineRule="auto"/>
        <w:contextualSpacing w:val="0"/>
        <w:rPr>
          <w:rFonts w:cstheme="minorHAnsi"/>
        </w:rPr>
      </w:pPr>
      <w:r>
        <w:t>O departamento de compras encerra todas as ordens de compra financiadas pelo subsídio.</w:t>
      </w:r>
    </w:p>
    <w:p w14:paraId="0BC9835D" w14:textId="77777777" w:rsidR="00A50248" w:rsidRDefault="00EE2E60" w:rsidP="00C019E4">
      <w:pPr>
        <w:pStyle w:val="ListParagraph"/>
        <w:widowControl w:val="0"/>
        <w:numPr>
          <w:ilvl w:val="1"/>
          <w:numId w:val="20"/>
        </w:numPr>
        <w:spacing w:after="120" w:line="276" w:lineRule="auto"/>
        <w:contextualSpacing w:val="0"/>
        <w:rPr>
          <w:rFonts w:cstheme="minorHAnsi"/>
        </w:rPr>
      </w:pPr>
      <w:r>
        <w:t>Os sub-beneficiários recebem um aviso a informar da data de fim do subsídio com instruções para o encerramento das atividades do seu subsídio e para fornecer ao OSRS as faturas pendentes, os relatórios sobre o nível de esforço e os relatórios do programa.</w:t>
      </w:r>
    </w:p>
    <w:p w14:paraId="2CF8E199" w14:textId="77777777" w:rsidR="00A50248" w:rsidRDefault="0054637C" w:rsidP="00C019E4">
      <w:pPr>
        <w:pStyle w:val="ListParagraph"/>
        <w:widowControl w:val="0"/>
        <w:numPr>
          <w:ilvl w:val="2"/>
          <w:numId w:val="38"/>
        </w:numPr>
        <w:spacing w:after="120" w:line="276" w:lineRule="auto"/>
        <w:contextualSpacing w:val="0"/>
        <w:rPr>
          <w:rFonts w:cstheme="minorHAnsi"/>
        </w:rPr>
      </w:pPr>
      <w:r>
        <w:t>Nas instruções, o EGS designa um prazo que dê ao OSRS tempo suficiente para redigir o relatório final de encerramento para o concedente; estes prazos variam em função das condições da concessão.</w:t>
      </w:r>
    </w:p>
    <w:p w14:paraId="5ABD1092" w14:textId="4CC14174" w:rsidR="00EE2E60" w:rsidRPr="009F5DB2" w:rsidRDefault="00EE2E60" w:rsidP="00C019E4">
      <w:pPr>
        <w:pStyle w:val="ListParagraph"/>
        <w:widowControl w:val="0"/>
        <w:numPr>
          <w:ilvl w:val="2"/>
          <w:numId w:val="38"/>
        </w:numPr>
        <w:spacing w:after="120" w:line="276" w:lineRule="auto"/>
        <w:contextualSpacing w:val="0"/>
        <w:rPr>
          <w:rFonts w:cstheme="minorHAnsi"/>
        </w:rPr>
      </w:pPr>
      <w:r>
        <w:t>Sempre que possível, as atividades financiadas por subsídios devem terminar um mês antes da data de fim do subsídio, para dar tempo para a faturação e a preparação dos relatórios.</w:t>
      </w:r>
    </w:p>
    <w:p w14:paraId="69AF3801" w14:textId="00D8C641" w:rsidR="00EE2E60" w:rsidRPr="009F5DB2" w:rsidRDefault="00EE2E60" w:rsidP="00C019E4">
      <w:pPr>
        <w:pStyle w:val="ListParagraph"/>
        <w:widowControl w:val="0"/>
        <w:numPr>
          <w:ilvl w:val="1"/>
          <w:numId w:val="20"/>
        </w:numPr>
        <w:spacing w:after="120" w:line="276" w:lineRule="auto"/>
        <w:contextualSpacing w:val="0"/>
        <w:rPr>
          <w:rFonts w:cstheme="minorHAnsi"/>
        </w:rPr>
      </w:pPr>
      <w:r>
        <w:t>É necessário resolver as questões "em aberto" (relatórios/faturas pendentes, custos questionados, custos indevidos e contestados, custos questionados e custos/faturas indevidos e contestados) no prazo de 45 dias.</w:t>
      </w:r>
    </w:p>
    <w:p w14:paraId="7EBDD1C5" w14:textId="23648464" w:rsidR="00EE2E60" w:rsidRPr="001905AB" w:rsidRDefault="0054637C" w:rsidP="001B6A1B">
      <w:pPr>
        <w:pStyle w:val="ListParagraph"/>
        <w:widowControl w:val="0"/>
        <w:numPr>
          <w:ilvl w:val="0"/>
          <w:numId w:val="20"/>
        </w:numPr>
        <w:spacing w:before="360" w:after="120" w:line="276" w:lineRule="auto"/>
        <w:contextualSpacing w:val="0"/>
        <w:rPr>
          <w:rFonts w:cstheme="minorHAnsi"/>
          <w:b/>
        </w:rPr>
      </w:pPr>
      <w:r>
        <w:lastRenderedPageBreak/>
        <w:t>O especialista em gestão de subsídios poderá delegar tarefas de encerramento relacionadas com a atividade anterior do subsídio ao pessoal responsável pelos subsídios e contratos e solicitar assistência aos gestores do programa para obter relatórios dos sub-beneficiários.</w:t>
      </w:r>
      <w:r>
        <w:br/>
      </w:r>
      <w:r>
        <w:rPr>
          <w:b/>
        </w:rPr>
        <w:t>Dois meses antes da data de fim do subsídio:</w:t>
      </w:r>
    </w:p>
    <w:p w14:paraId="314ECA60" w14:textId="77777777" w:rsidR="00A50248" w:rsidRDefault="00EE2E60" w:rsidP="00C019E4">
      <w:pPr>
        <w:pStyle w:val="ListParagraph"/>
        <w:widowControl w:val="0"/>
        <w:numPr>
          <w:ilvl w:val="0"/>
          <w:numId w:val="20"/>
        </w:numPr>
        <w:spacing w:after="120" w:line="276" w:lineRule="auto"/>
        <w:contextualSpacing w:val="0"/>
        <w:rPr>
          <w:rFonts w:cstheme="minorHAnsi"/>
        </w:rPr>
      </w:pPr>
      <w:r>
        <w:t>O especialista em gestão de subsídios, os responsáveis pela gestão de subsídios e o DP/IP identificam eventuais questões pendentes relacionadas com o encerramento, a conclusão e a apresentação de todos os relatórios finais. Adicione estas questões à lista de controlo para acompanhamento.</w:t>
      </w:r>
    </w:p>
    <w:p w14:paraId="2E1F206B" w14:textId="62F377FB" w:rsidR="0054637C" w:rsidRDefault="0054637C" w:rsidP="00C019E4">
      <w:pPr>
        <w:pStyle w:val="ListParagraph"/>
        <w:widowControl w:val="0"/>
        <w:numPr>
          <w:ilvl w:val="0"/>
          <w:numId w:val="20"/>
        </w:numPr>
        <w:spacing w:after="120" w:line="276" w:lineRule="auto"/>
        <w:contextualSpacing w:val="0"/>
        <w:rPr>
          <w:rFonts w:cstheme="minorHAnsi"/>
        </w:rPr>
      </w:pPr>
      <w:r>
        <w:t>O especialista em gestão de subsídios envia uma segunda notificação da data de encerramento do subsídio aos parceiros internos e externos. A notificação:</w:t>
      </w:r>
    </w:p>
    <w:p w14:paraId="15EB300E" w14:textId="77777777" w:rsidR="00A50248" w:rsidRDefault="0054637C" w:rsidP="00C019E4">
      <w:pPr>
        <w:pStyle w:val="ListParagraph"/>
        <w:widowControl w:val="0"/>
        <w:numPr>
          <w:ilvl w:val="1"/>
          <w:numId w:val="20"/>
        </w:numPr>
        <w:spacing w:after="120" w:line="276" w:lineRule="auto"/>
        <w:contextualSpacing w:val="0"/>
        <w:rPr>
          <w:rFonts w:cstheme="minorHAnsi"/>
        </w:rPr>
      </w:pPr>
      <w:r>
        <w:t>Contém instruções para tomarem todas as medidas necessárias para permitir o encerramento atempado da concessão e para resolver quaisquer questões relativas a faturas pendentes e custos contestados de períodos anteriores.</w:t>
      </w:r>
    </w:p>
    <w:p w14:paraId="5F37F23C" w14:textId="36B697D2" w:rsidR="00EE2E60" w:rsidRPr="009F5DB2" w:rsidRDefault="0054637C" w:rsidP="00C019E4">
      <w:pPr>
        <w:pStyle w:val="ListParagraph"/>
        <w:widowControl w:val="0"/>
        <w:numPr>
          <w:ilvl w:val="1"/>
          <w:numId w:val="20"/>
        </w:numPr>
        <w:spacing w:after="120" w:line="276" w:lineRule="auto"/>
        <w:contextualSpacing w:val="0"/>
        <w:rPr>
          <w:rFonts w:cstheme="minorHAnsi"/>
        </w:rPr>
      </w:pPr>
      <w:r>
        <w:t>Declara que têm de ser apresentadas as faturas pendentes de meses ou trimestres anteriores no prazo de 15 dias.</w:t>
      </w:r>
    </w:p>
    <w:p w14:paraId="49257A85" w14:textId="77777777" w:rsidR="00A50248" w:rsidRDefault="00F312C2" w:rsidP="00C019E4">
      <w:pPr>
        <w:pStyle w:val="ListParagraph"/>
        <w:widowControl w:val="0"/>
        <w:numPr>
          <w:ilvl w:val="0"/>
          <w:numId w:val="20"/>
        </w:numPr>
        <w:spacing w:after="120" w:line="276" w:lineRule="auto"/>
        <w:contextualSpacing w:val="0"/>
        <w:rPr>
          <w:rFonts w:cstheme="minorHAnsi"/>
        </w:rPr>
      </w:pPr>
      <w:r>
        <w:t>Segundo os requisitos do concedente, o DP/IP redige um inventário e um plano de disposição dos bens financiados ou adquiridos e procura obter a aprovação do concedente para utilizá-los noutros programas, devolvê-los ao concedente, vender artigos e reembolsar o concedente.</w:t>
      </w:r>
    </w:p>
    <w:p w14:paraId="53AB814D" w14:textId="7A9F379D" w:rsidR="00EE2E60" w:rsidRPr="009F5DB2" w:rsidRDefault="00EE2E60" w:rsidP="001905AB">
      <w:pPr>
        <w:widowControl w:val="0"/>
        <w:spacing w:before="360" w:after="120"/>
        <w:rPr>
          <w:rFonts w:cstheme="minorHAnsi"/>
          <w:b/>
        </w:rPr>
      </w:pPr>
      <w:r>
        <w:rPr>
          <w:b/>
        </w:rPr>
        <w:t>Um mês antes da data de fim do subsídio:</w:t>
      </w:r>
    </w:p>
    <w:p w14:paraId="758C4D53" w14:textId="24B2CEA3" w:rsidR="00EE2E60" w:rsidRPr="009F5DB2" w:rsidRDefault="005F6996" w:rsidP="00C019E4">
      <w:pPr>
        <w:pStyle w:val="ListParagraph"/>
        <w:widowControl w:val="0"/>
        <w:numPr>
          <w:ilvl w:val="0"/>
          <w:numId w:val="20"/>
        </w:numPr>
        <w:spacing w:after="120" w:line="276" w:lineRule="auto"/>
        <w:contextualSpacing w:val="0"/>
        <w:rPr>
          <w:rFonts w:cstheme="minorHAnsi"/>
          <w:color w:val="333333"/>
        </w:rPr>
      </w:pPr>
      <w:r>
        <w:rPr>
          <w:color w:val="333333"/>
        </w:rPr>
        <w:t>Os sub-beneficiários concluem a execução e enviam as suas faturas e relatórios de desempenho finais assinalados com “Final”.</w:t>
      </w:r>
    </w:p>
    <w:p w14:paraId="227F5606" w14:textId="0E73B199" w:rsidR="00EE2E60" w:rsidRPr="009F5DB2" w:rsidRDefault="00EE2E60" w:rsidP="00C019E4">
      <w:pPr>
        <w:pStyle w:val="ListParagraph"/>
        <w:widowControl w:val="0"/>
        <w:numPr>
          <w:ilvl w:val="0"/>
          <w:numId w:val="20"/>
        </w:numPr>
        <w:spacing w:after="120" w:line="276" w:lineRule="auto"/>
        <w:contextualSpacing w:val="0"/>
        <w:rPr>
          <w:rFonts w:cstheme="minorHAnsi"/>
          <w:color w:val="333333"/>
        </w:rPr>
      </w:pPr>
      <w:r>
        <w:rPr>
          <w:color w:val="333333"/>
        </w:rPr>
        <w:t>Os responsáveis pela gestão de subsídios apresentam todas as faturas pendentes recebidas dos beneficiários das sub-concessões e relativas a qualquer um dos 10 meses anteriores ao departamento financeiro para pagamento.</w:t>
      </w:r>
    </w:p>
    <w:p w14:paraId="0A13FB2D" w14:textId="4A93FC19" w:rsidR="00EE2E60" w:rsidRPr="009F5DB2" w:rsidRDefault="00EE2E60" w:rsidP="00C019E4">
      <w:pPr>
        <w:pStyle w:val="ListParagraph"/>
        <w:widowControl w:val="0"/>
        <w:numPr>
          <w:ilvl w:val="0"/>
          <w:numId w:val="20"/>
        </w:numPr>
        <w:spacing w:after="120" w:line="276" w:lineRule="auto"/>
        <w:contextualSpacing w:val="0"/>
        <w:rPr>
          <w:rFonts w:cstheme="minorHAnsi"/>
        </w:rPr>
      </w:pPr>
      <w:r>
        <w:t>Os responsáveis pela gestão de subsídios analisam os acréscimos de faturas pendentes de sub-concessões ou de outras compras para determinar as necessidades de financiamento até à data de conclusão do subsídio e para determinar os fundos que possam ser desobrigados.</w:t>
      </w:r>
    </w:p>
    <w:p w14:paraId="3B979C67" w14:textId="51B5C84C" w:rsidR="00EE2E60" w:rsidRPr="009F5DB2" w:rsidRDefault="00EE2E60" w:rsidP="00C019E4">
      <w:pPr>
        <w:pStyle w:val="ListParagraph"/>
        <w:widowControl w:val="0"/>
        <w:numPr>
          <w:ilvl w:val="0"/>
          <w:numId w:val="20"/>
        </w:numPr>
        <w:spacing w:after="120"/>
        <w:contextualSpacing w:val="0"/>
        <w:rPr>
          <w:rFonts w:cstheme="minorHAnsi"/>
        </w:rPr>
      </w:pPr>
      <w:r>
        <w:t>Os responsáveis pela gestão de subsídios colaboram com o departamento financeiro para identificar, retirar e encerrar:</w:t>
      </w:r>
    </w:p>
    <w:p w14:paraId="4257F7F4" w14:textId="225ACC20" w:rsidR="00EE2E60" w:rsidRPr="009F5DB2" w:rsidRDefault="00EE2E60" w:rsidP="00C019E4">
      <w:pPr>
        <w:pStyle w:val="NoSpacing"/>
        <w:widowControl w:val="0"/>
        <w:numPr>
          <w:ilvl w:val="1"/>
          <w:numId w:val="20"/>
        </w:numPr>
        <w:spacing w:after="120"/>
        <w:rPr>
          <w:rFonts w:cstheme="minorHAnsi"/>
          <w:sz w:val="24"/>
          <w:szCs w:val="24"/>
        </w:rPr>
      </w:pPr>
      <w:r>
        <w:rPr>
          <w:sz w:val="24"/>
          <w:szCs w:val="24"/>
        </w:rPr>
        <w:t>Contas de fundo de maneio.</w:t>
      </w:r>
    </w:p>
    <w:p w14:paraId="43D031FE" w14:textId="10C2F5C2" w:rsidR="00EE2E60" w:rsidRPr="009F5DB2" w:rsidRDefault="005F6996" w:rsidP="00C019E4">
      <w:pPr>
        <w:pStyle w:val="NoSpacing"/>
        <w:widowControl w:val="0"/>
        <w:numPr>
          <w:ilvl w:val="1"/>
          <w:numId w:val="20"/>
        </w:numPr>
        <w:spacing w:after="120"/>
        <w:rPr>
          <w:rFonts w:cstheme="minorHAnsi"/>
          <w:sz w:val="24"/>
          <w:szCs w:val="24"/>
        </w:rPr>
      </w:pPr>
      <w:r>
        <w:rPr>
          <w:sz w:val="24"/>
          <w:szCs w:val="24"/>
        </w:rPr>
        <w:t>Adiantamentos de caixa ou de financiamento intercalar.</w:t>
      </w:r>
    </w:p>
    <w:p w14:paraId="739D3D07" w14:textId="77777777" w:rsidR="00A50248" w:rsidRDefault="00EE2E60" w:rsidP="001905AB">
      <w:pPr>
        <w:pStyle w:val="Heading5"/>
        <w:keepNext w:val="0"/>
        <w:keepLines w:val="0"/>
        <w:widowControl w:val="0"/>
        <w:spacing w:before="360"/>
      </w:pPr>
      <w:r>
        <w:lastRenderedPageBreak/>
        <w:t>Atividades de encerramento posteriores ao fim do subsídio</w:t>
      </w:r>
    </w:p>
    <w:p w14:paraId="62C38691" w14:textId="77777777" w:rsidR="00A50248" w:rsidRDefault="005F6996" w:rsidP="00C019E4">
      <w:pPr>
        <w:pStyle w:val="ListParagraph"/>
        <w:widowControl w:val="0"/>
        <w:numPr>
          <w:ilvl w:val="0"/>
          <w:numId w:val="20"/>
        </w:numPr>
        <w:spacing w:after="120" w:line="276" w:lineRule="auto"/>
        <w:contextualSpacing w:val="0"/>
        <w:rPr>
          <w:rFonts w:cstheme="minorHAnsi"/>
        </w:rPr>
      </w:pPr>
      <w:r>
        <w:t>O especialista em gestão de subsídios enviará por e-mail um aviso aos seguintes departamentos, para descontinuarem a utilização dos mecanismos e dos códigos de projeto da concessão deste subsídio para despesas que ocorram a partir da data de cessação do subsídio:</w:t>
      </w:r>
    </w:p>
    <w:p w14:paraId="0423E3BE" w14:textId="723B29E7" w:rsidR="00EE2E60" w:rsidRPr="009F5DB2" w:rsidRDefault="00EE2E60" w:rsidP="00C019E4">
      <w:pPr>
        <w:pStyle w:val="ListParagraph"/>
        <w:widowControl w:val="0"/>
        <w:numPr>
          <w:ilvl w:val="1"/>
          <w:numId w:val="20"/>
        </w:numPr>
        <w:spacing w:after="120" w:line="276" w:lineRule="auto"/>
        <w:contextualSpacing w:val="0"/>
        <w:rPr>
          <w:rFonts w:cstheme="minorHAnsi"/>
        </w:rPr>
      </w:pPr>
      <w:r>
        <w:t>Departamento Financeiro</w:t>
      </w:r>
      <w:r>
        <w:rPr>
          <w:color w:val="333333"/>
          <w:shd w:val="clear" w:color="auto" w:fill="FFFFFF"/>
        </w:rPr>
        <w:t>—</w:t>
      </w:r>
      <w:r>
        <w:t>Gestor de Contas, Pagamentos a Fornecedores</w:t>
      </w:r>
    </w:p>
    <w:p w14:paraId="6FE4A140" w14:textId="0788237A" w:rsidR="00EE2E60" w:rsidRPr="009F5DB2" w:rsidRDefault="00EE2E60" w:rsidP="00C019E4">
      <w:pPr>
        <w:pStyle w:val="ListParagraph"/>
        <w:widowControl w:val="0"/>
        <w:numPr>
          <w:ilvl w:val="1"/>
          <w:numId w:val="20"/>
        </w:numPr>
        <w:spacing w:after="120" w:line="276" w:lineRule="auto"/>
        <w:contextualSpacing w:val="0"/>
        <w:rPr>
          <w:rFonts w:cstheme="minorHAnsi"/>
        </w:rPr>
      </w:pPr>
      <w:r>
        <w:t>Recursos Humanos</w:t>
      </w:r>
      <w:r>
        <w:rPr>
          <w:color w:val="333333"/>
          <w:shd w:val="clear" w:color="auto" w:fill="FFFFFF"/>
        </w:rPr>
        <w:t>—</w:t>
      </w:r>
      <w:r>
        <w:t>Diretor de Recursos Humanos, Divisão de Processamento de Salários</w:t>
      </w:r>
    </w:p>
    <w:p w14:paraId="78EF4A0D" w14:textId="77777777" w:rsidR="00A50248" w:rsidRDefault="00EE2E60" w:rsidP="00C019E4">
      <w:pPr>
        <w:pStyle w:val="ListParagraph"/>
        <w:widowControl w:val="0"/>
        <w:numPr>
          <w:ilvl w:val="1"/>
          <w:numId w:val="20"/>
        </w:numPr>
        <w:spacing w:after="120" w:line="276" w:lineRule="auto"/>
        <w:contextualSpacing w:val="0"/>
        <w:rPr>
          <w:rFonts w:cstheme="minorHAnsi"/>
        </w:rPr>
      </w:pPr>
      <w:r>
        <w:t>Instalações</w:t>
      </w:r>
      <w:r>
        <w:rPr>
          <w:color w:val="333333"/>
          <w:shd w:val="clear" w:color="auto" w:fill="FFFFFF"/>
        </w:rPr>
        <w:t>—</w:t>
      </w:r>
      <w:r>
        <w:t>Diretor de Operações</w:t>
      </w:r>
    </w:p>
    <w:p w14:paraId="16789E9B" w14:textId="020E4810" w:rsidR="002549B9" w:rsidRDefault="00EE2E60" w:rsidP="00C019E4">
      <w:pPr>
        <w:pStyle w:val="ListParagraph"/>
        <w:widowControl w:val="0"/>
        <w:numPr>
          <w:ilvl w:val="0"/>
          <w:numId w:val="20"/>
        </w:numPr>
        <w:spacing w:after="120" w:line="276" w:lineRule="auto"/>
        <w:contextualSpacing w:val="0"/>
        <w:rPr>
          <w:rFonts w:cstheme="minorHAnsi"/>
        </w:rPr>
      </w:pPr>
      <w:r>
        <w:t>Os responsáveis pela gestão de subsídios redigem um relatório final de despesas e uma reconciliação completa para todo o período do subsídio. Fazem-no imediatamente depois do fecho do último mês do subsídio no sistema financeiro, normalmente ao dia 12 do mês. Preparam os seguintes tipos de relatórios para obter os saldos de financiamento do subsídio:</w:t>
      </w:r>
    </w:p>
    <w:p w14:paraId="0394A503" w14:textId="6237B3FD" w:rsidR="00673558" w:rsidRPr="009F5DB2" w:rsidRDefault="00EE2E60" w:rsidP="00C019E4">
      <w:pPr>
        <w:pStyle w:val="ListParagraph"/>
        <w:widowControl w:val="0"/>
        <w:numPr>
          <w:ilvl w:val="2"/>
          <w:numId w:val="39"/>
        </w:numPr>
        <w:spacing w:after="120" w:line="276" w:lineRule="auto"/>
        <w:contextualSpacing w:val="0"/>
        <w:rPr>
          <w:rFonts w:cstheme="minorHAnsi"/>
        </w:rPr>
      </w:pPr>
      <w:r>
        <w:t>Fundos não utilizados</w:t>
      </w:r>
    </w:p>
    <w:p w14:paraId="34A841E5" w14:textId="5BE01798" w:rsidR="00673558" w:rsidRPr="009F5DB2" w:rsidRDefault="00EE2E60" w:rsidP="00C019E4">
      <w:pPr>
        <w:pStyle w:val="ListParagraph"/>
        <w:widowControl w:val="0"/>
        <w:numPr>
          <w:ilvl w:val="2"/>
          <w:numId w:val="39"/>
        </w:numPr>
        <w:spacing w:after="120" w:line="276" w:lineRule="auto"/>
        <w:contextualSpacing w:val="0"/>
        <w:rPr>
          <w:rFonts w:cstheme="minorHAnsi"/>
        </w:rPr>
      </w:pPr>
      <w:r>
        <w:t>Obrigação remanescente</w:t>
      </w:r>
    </w:p>
    <w:p w14:paraId="6DEBC7C6" w14:textId="3EF60CB1" w:rsidR="00673558" w:rsidRPr="009F5DB2" w:rsidRDefault="00EE2E60" w:rsidP="00C019E4">
      <w:pPr>
        <w:pStyle w:val="ListParagraph"/>
        <w:widowControl w:val="0"/>
        <w:numPr>
          <w:ilvl w:val="2"/>
          <w:numId w:val="39"/>
        </w:numPr>
        <w:spacing w:after="120" w:line="276" w:lineRule="auto"/>
        <w:contextualSpacing w:val="0"/>
        <w:rPr>
          <w:rFonts w:cstheme="minorHAnsi"/>
        </w:rPr>
      </w:pPr>
      <w:r>
        <w:t>Fundos adiantados não utilizados</w:t>
      </w:r>
    </w:p>
    <w:p w14:paraId="3366B574" w14:textId="36DA4091" w:rsidR="00EE2E60" w:rsidRPr="009F5DB2" w:rsidRDefault="00EE2E60" w:rsidP="00C019E4">
      <w:pPr>
        <w:pStyle w:val="ListParagraph"/>
        <w:widowControl w:val="0"/>
        <w:numPr>
          <w:ilvl w:val="2"/>
          <w:numId w:val="39"/>
        </w:numPr>
        <w:spacing w:after="120" w:line="276" w:lineRule="auto"/>
        <w:contextualSpacing w:val="0"/>
        <w:rPr>
          <w:rFonts w:cstheme="minorHAnsi"/>
        </w:rPr>
      </w:pPr>
      <w:r>
        <w:t>Contas a receber relativas a subsídios com reembolso de custos</w:t>
      </w:r>
    </w:p>
    <w:p w14:paraId="2CADB56D" w14:textId="2C97248B" w:rsidR="00EE2E60" w:rsidRPr="009F5DB2" w:rsidRDefault="00EE2E60" w:rsidP="00C019E4">
      <w:pPr>
        <w:pStyle w:val="ListParagraph"/>
        <w:widowControl w:val="0"/>
        <w:numPr>
          <w:ilvl w:val="0"/>
          <w:numId w:val="20"/>
        </w:numPr>
        <w:spacing w:after="120"/>
        <w:contextualSpacing w:val="0"/>
        <w:rPr>
          <w:rFonts w:cstheme="minorHAnsi"/>
        </w:rPr>
      </w:pPr>
      <w:r>
        <w:t>Os responsáveis pela gestão de subsídios colaborarão com o departamento financeiro para identificar e devolver os fundos.</w:t>
      </w:r>
    </w:p>
    <w:p w14:paraId="1F15DC5C" w14:textId="6C09B66C" w:rsidR="00EE2E60" w:rsidRPr="009F5DB2" w:rsidRDefault="002549B9" w:rsidP="00C019E4">
      <w:pPr>
        <w:pStyle w:val="ListParagraph"/>
        <w:widowControl w:val="0"/>
        <w:numPr>
          <w:ilvl w:val="0"/>
          <w:numId w:val="20"/>
        </w:numPr>
        <w:spacing w:after="120" w:line="276" w:lineRule="auto"/>
        <w:contextualSpacing w:val="0"/>
        <w:rPr>
          <w:rFonts w:cstheme="minorHAnsi"/>
        </w:rPr>
      </w:pPr>
      <w:r>
        <w:t>Depois da cessação do subsídio, o especialista em gestão de subsídios acompanhará eventuais faturas e relatórios de desempenho pendentes e a entregar pelos beneficiários das sub-concessões há 15 dias ou antes.</w:t>
      </w:r>
    </w:p>
    <w:p w14:paraId="7B46EE2F" w14:textId="77777777" w:rsidR="00A50248" w:rsidRDefault="002549B9" w:rsidP="00C019E4">
      <w:pPr>
        <w:pStyle w:val="ListParagraph"/>
        <w:widowControl w:val="0"/>
        <w:numPr>
          <w:ilvl w:val="0"/>
          <w:numId w:val="20"/>
        </w:numPr>
        <w:spacing w:after="120"/>
        <w:contextualSpacing w:val="0"/>
        <w:rPr>
          <w:rFonts w:eastAsia="Times New Roman" w:cstheme="minorHAnsi"/>
        </w:rPr>
      </w:pPr>
      <w:r>
        <w:t>O especialista em gestão de subsídios enviará a cada sub-beneficiário uma carta de encerramento (Anexo 1), terminando formalmente a sua relação contratual no âmbito deste subsídio.</w:t>
      </w:r>
    </w:p>
    <w:p w14:paraId="2320CCB8" w14:textId="77777777" w:rsidR="00A50248" w:rsidRDefault="002549B9" w:rsidP="00C019E4">
      <w:pPr>
        <w:pStyle w:val="ListParagraph"/>
        <w:widowControl w:val="0"/>
        <w:numPr>
          <w:ilvl w:val="0"/>
          <w:numId w:val="20"/>
        </w:numPr>
        <w:spacing w:after="120"/>
        <w:contextualSpacing w:val="0"/>
        <w:rPr>
          <w:rFonts w:eastAsia="Times New Roman" w:cstheme="minorHAnsi"/>
        </w:rPr>
      </w:pPr>
      <w:r>
        <w:t>O especialista em gestão de subsídios e o DP/IP colaborarão para garantir que todos os relatórios necessários, nomeadamente os relatórios financeiros e do programa financeiro, são preenchidos dentro do prazo de encerramento, que ocorrerá normalmente até 90 dias depois do fim do subsídio. Modificam a lista de controlo conforme necessário para garantir que todas as rubricas são preenchidas.</w:t>
      </w:r>
    </w:p>
    <w:p w14:paraId="4312E595" w14:textId="6B2C7210" w:rsidR="004949C0" w:rsidRPr="001905AB" w:rsidRDefault="00501300" w:rsidP="001905AB">
      <w:pPr>
        <w:pStyle w:val="ListParagraph"/>
        <w:widowControl w:val="0"/>
        <w:numPr>
          <w:ilvl w:val="0"/>
          <w:numId w:val="20"/>
        </w:numPr>
        <w:contextualSpacing w:val="0"/>
        <w:rPr>
          <w:rFonts w:cstheme="minorHAnsi"/>
        </w:rPr>
      </w:pPr>
      <w:r>
        <w:t xml:space="preserve">A organização beneficiária apresenta o relatório financeiro final e conserva todos os registos contabilísticos relacionados com a concessão durante pelo menos três anos, salvo indicação em contrário do patrocinador. Para concessões por agências dos EUA, o governo dos EUA retém o direito de auditar as concessões e/ou os sub-beneficiários em qualquer momento </w:t>
      </w:r>
      <w:r>
        <w:lastRenderedPageBreak/>
        <w:t>durante esses três anos.</w:t>
      </w:r>
      <w:r>
        <w:br w:type="page"/>
      </w:r>
    </w:p>
    <w:p w14:paraId="77002EA8" w14:textId="4E4CD66F" w:rsidR="004949C0" w:rsidRDefault="004949C0" w:rsidP="00C019E4">
      <w:pPr>
        <w:widowControl w:val="0"/>
        <w:rPr>
          <w:rFonts w:cs="Times New Roman"/>
        </w:rPr>
      </w:pPr>
      <w:r>
        <w:rPr>
          <w:noProof/>
        </w:rPr>
        <w:lastRenderedPageBreak/>
        <mc:AlternateContent>
          <mc:Choice Requires="wps">
            <w:drawing>
              <wp:anchor distT="0" distB="0" distL="114300" distR="114300" simplePos="0" relativeHeight="251677696" behindDoc="0" locked="0" layoutInCell="1" allowOverlap="1" wp14:anchorId="2AF598B4" wp14:editId="64C00FE1">
                <wp:simplePos x="0" y="0"/>
                <wp:positionH relativeFrom="column">
                  <wp:align>center</wp:align>
                </wp:positionH>
                <wp:positionV relativeFrom="paragraph">
                  <wp:posOffset>19050</wp:posOffset>
                </wp:positionV>
                <wp:extent cx="4764024" cy="859536"/>
                <wp:effectExtent l="19050" t="19050" r="17780" b="17145"/>
                <wp:wrapTopAndBottom/>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64024" cy="859536"/>
                        </a:xfrm>
                        <a:prstGeom prst="rect">
                          <a:avLst/>
                        </a:prstGeom>
                        <a:noFill/>
                        <a:ln w="38100" cmpd="dbl">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87FC3AC" w14:textId="1A1E04B3" w:rsidR="00E7733B" w:rsidRPr="001461E9" w:rsidRDefault="00E7733B" w:rsidP="0014205F">
                            <w:pPr>
                              <w:pStyle w:val="Heading1"/>
                            </w:pPr>
                            <w:bookmarkStart w:id="15" w:name="_Toc143854257"/>
                            <w:r>
                              <w:t>Recursos e exemplos</w:t>
                            </w:r>
                            <w:bookmarkEnd w:id="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598B4" id="Text Box 6" o:spid="_x0000_s1030" type="#_x0000_t202" alt="&quot;&quot;" style="position:absolute;margin-left:0;margin-top:1.5pt;width:375.1pt;height:67.7pt;z-index:251677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" filled="f" strokecolor="red" strokeweight="3pt">
                <v:stroke linestyle="thinThin"/>
                <v:textbox>
                  <w:txbxContent>
                    <w:p w14:paraId="087FC3AC" w14:textId="1A1E04B3" w:rsidR="00E7733B" w:rsidRPr="001461E9" w:rsidRDefault="00E7733B" w:rsidP="0014205F">
                      <w:pPr>
                        <w:pStyle w:val="Heading1"/>
                      </w:pPr>
                      <w:bookmarkStart w:id="18" w:name="_Toc143854257"/>
                      <w:r>
                        <w:t>Recursos e exemplos</w:t>
                      </w:r>
                      <w:bookmarkEnd w:id="18"/>
                    </w:p>
                  </w:txbxContent>
                </v:textbox>
                <w10:wrap type="topAndBottom"/>
              </v:shape>
            </w:pict>
          </mc:Fallback>
        </mc:AlternateContent>
      </w:r>
    </w:p>
    <w:p w14:paraId="2D4B9B66" w14:textId="489556D8" w:rsidR="001905AB" w:rsidRDefault="004949C0" w:rsidP="00C019E4">
      <w:pPr>
        <w:pStyle w:val="ListParagraph"/>
        <w:widowControl w:val="0"/>
        <w:numPr>
          <w:ilvl w:val="0"/>
          <w:numId w:val="32"/>
        </w:numPr>
        <w:contextualSpacing w:val="0"/>
        <w:rPr>
          <w:rFonts w:cstheme="minorHAnsi"/>
          <w:sz w:val="28"/>
          <w:szCs w:val="28"/>
        </w:rPr>
      </w:pPr>
      <w:r>
        <w:rPr>
          <w:sz w:val="28"/>
          <w:szCs w:val="28"/>
        </w:rPr>
        <w:t>Páginas web úteis</w:t>
      </w:r>
    </w:p>
    <w:p w14:paraId="1C9C7047" w14:textId="166F3207" w:rsidR="008963DA" w:rsidRDefault="004949C0" w:rsidP="001905AB">
      <w:pPr>
        <w:pStyle w:val="ListParagraph"/>
        <w:widowControl w:val="0"/>
        <w:numPr>
          <w:ilvl w:val="0"/>
          <w:numId w:val="32"/>
        </w:numPr>
        <w:spacing w:before="360"/>
        <w:contextualSpacing w:val="0"/>
        <w:rPr>
          <w:rFonts w:cstheme="minorHAnsi"/>
          <w:sz w:val="28"/>
          <w:szCs w:val="28"/>
        </w:rPr>
      </w:pPr>
      <w:r>
        <w:rPr>
          <w:sz w:val="28"/>
          <w:szCs w:val="28"/>
        </w:rPr>
        <w:t>Exemplos de fluxogramas de financiamento</w:t>
      </w:r>
    </w:p>
    <w:p w14:paraId="48A2D690" w14:textId="0A45D4FB" w:rsidR="0022328D" w:rsidRPr="001905AB" w:rsidRDefault="004949C0" w:rsidP="001905AB">
      <w:pPr>
        <w:pStyle w:val="ListParagraph"/>
        <w:widowControl w:val="0"/>
        <w:numPr>
          <w:ilvl w:val="0"/>
          <w:numId w:val="32"/>
        </w:numPr>
        <w:spacing w:before="360"/>
        <w:contextualSpacing w:val="0"/>
        <w:rPr>
          <w:rFonts w:cstheme="minorHAnsi"/>
          <w:sz w:val="28"/>
          <w:szCs w:val="28"/>
        </w:rPr>
      </w:pPr>
      <w:r>
        <w:rPr>
          <w:sz w:val="28"/>
          <w:szCs w:val="28"/>
        </w:rPr>
        <w:t>Outros exemplos e modelos de processos</w:t>
      </w:r>
      <w:r>
        <w:br w:type="page"/>
      </w:r>
    </w:p>
    <w:p w14:paraId="00DC1C47" w14:textId="407A732B" w:rsidR="00A82E2D" w:rsidRPr="009F5DB2" w:rsidRDefault="00CC1698" w:rsidP="00C019E4">
      <w:pPr>
        <w:pStyle w:val="Heading2"/>
        <w:keepNext w:val="0"/>
        <w:keepLines w:val="0"/>
        <w:widowControl w:val="0"/>
        <w:rPr>
          <w:rFonts w:asciiTheme="minorHAnsi" w:hAnsiTheme="minorHAnsi"/>
        </w:rPr>
      </w:pPr>
      <w:bookmarkStart w:id="16" w:name="_Toc143854258"/>
      <w:r>
        <w:lastRenderedPageBreak/>
        <w:t>Páginas web úteis</w:t>
      </w:r>
      <w:bookmarkEnd w:id="16"/>
    </w:p>
    <w:p w14:paraId="6EB8BB13" w14:textId="1F345DA1" w:rsidR="001B0FCB" w:rsidRPr="0007301D" w:rsidRDefault="00000000" w:rsidP="0003259C">
      <w:pPr>
        <w:pStyle w:val="ListParagraph"/>
        <w:widowControl w:val="0"/>
        <w:numPr>
          <w:ilvl w:val="0"/>
          <w:numId w:val="34"/>
        </w:numPr>
        <w:spacing w:before="360" w:after="120"/>
        <w:contextualSpacing w:val="0"/>
        <w:rPr>
          <w:rFonts w:cstheme="minorHAnsi"/>
        </w:rPr>
      </w:pPr>
      <w:hyperlink r:id="rId51" w:history="1">
        <w:r w:rsidR="00F62BA2">
          <w:rPr>
            <w:rStyle w:val="Hyperlink"/>
          </w:rPr>
          <w:t>NIH RePORTER</w:t>
        </w:r>
      </w:hyperlink>
      <w:r w:rsidR="00F62BA2">
        <w:t xml:space="preserve">—Repositório de projetos de investigação financiados pelos NIH e ferramenta de pesquisa </w:t>
      </w:r>
      <w:hyperlink r:id="rId52" w:history="1">
        <w:r w:rsidR="00F62BA2">
          <w:rPr>
            <w:rStyle w:val="Hyperlink"/>
          </w:rPr>
          <w:t>Matchmaker</w:t>
        </w:r>
      </w:hyperlink>
    </w:p>
    <w:p w14:paraId="7B1738FA" w14:textId="21511A41" w:rsidR="00716489" w:rsidRPr="0007301D" w:rsidRDefault="00000000" w:rsidP="00C019E4">
      <w:pPr>
        <w:pStyle w:val="ListParagraph"/>
        <w:widowControl w:val="0"/>
        <w:numPr>
          <w:ilvl w:val="0"/>
          <w:numId w:val="34"/>
        </w:numPr>
        <w:spacing w:after="120"/>
        <w:contextualSpacing w:val="0"/>
        <w:rPr>
          <w:rFonts w:cstheme="minorHAnsi"/>
        </w:rPr>
      </w:pPr>
      <w:hyperlink r:id="rId53" w:history="1">
        <w:r w:rsidR="00F62BA2">
          <w:rPr>
            <w:rStyle w:val="Hyperlink"/>
          </w:rPr>
          <w:t>Declaração de política de gestão de subsídios dos NIH</w:t>
        </w:r>
      </w:hyperlink>
    </w:p>
    <w:p w14:paraId="5ECBFEC8" w14:textId="2AA2391E" w:rsidR="00716489" w:rsidRPr="0007301D" w:rsidRDefault="00000000" w:rsidP="00C019E4">
      <w:pPr>
        <w:pStyle w:val="ListParagraph"/>
        <w:widowControl w:val="0"/>
        <w:numPr>
          <w:ilvl w:val="0"/>
          <w:numId w:val="34"/>
        </w:numPr>
        <w:spacing w:after="120"/>
        <w:contextualSpacing w:val="0"/>
        <w:rPr>
          <w:rFonts w:cstheme="minorHAnsi"/>
        </w:rPr>
      </w:pPr>
      <w:hyperlink r:id="rId54" w:history="1">
        <w:r w:rsidR="00F62BA2">
          <w:rPr>
            <w:rStyle w:val="Hyperlink"/>
          </w:rPr>
          <w:t>Subsídios e financiamento dos NIH</w:t>
        </w:r>
      </w:hyperlink>
    </w:p>
    <w:p w14:paraId="7B8A8ED5" w14:textId="00FDB049" w:rsidR="00CB48E3" w:rsidRPr="0007301D" w:rsidRDefault="00000000" w:rsidP="00C019E4">
      <w:pPr>
        <w:pStyle w:val="ListParagraph"/>
        <w:widowControl w:val="0"/>
        <w:numPr>
          <w:ilvl w:val="0"/>
          <w:numId w:val="34"/>
        </w:numPr>
        <w:spacing w:after="120"/>
        <w:contextualSpacing w:val="0"/>
        <w:rPr>
          <w:rFonts w:cstheme="minorHAnsi"/>
        </w:rPr>
      </w:pPr>
      <w:hyperlink r:id="rId55" w:history="1">
        <w:r w:rsidR="00F62BA2">
          <w:rPr>
            <w:rStyle w:val="Hyperlink"/>
          </w:rPr>
          <w:t>NIH eRA Commons</w:t>
        </w:r>
      </w:hyperlink>
      <w:r w:rsidR="00F62BA2">
        <w:t>—Infográfico</w:t>
      </w:r>
    </w:p>
    <w:p w14:paraId="719FD1F4" w14:textId="7DEA6EC1" w:rsidR="00DF43AC" w:rsidRPr="008A6FDB" w:rsidRDefault="00000000" w:rsidP="00C019E4">
      <w:pPr>
        <w:pStyle w:val="ListParagraph"/>
        <w:widowControl w:val="0"/>
        <w:numPr>
          <w:ilvl w:val="0"/>
          <w:numId w:val="34"/>
        </w:numPr>
        <w:spacing w:after="120"/>
        <w:contextualSpacing w:val="0"/>
        <w:rPr>
          <w:rFonts w:cstheme="minorHAnsi"/>
          <w:u w:val="single"/>
        </w:rPr>
      </w:pPr>
      <w:hyperlink r:id="rId56" w:history="1">
        <w:r w:rsidR="00F62BA2">
          <w:rPr>
            <w:rStyle w:val="Hyperlink"/>
          </w:rPr>
          <w:t>Gabinete do HHS para Proteções, CRI e Garantias relativos à Investigação em Humanos</w:t>
        </w:r>
      </w:hyperlink>
    </w:p>
    <w:p w14:paraId="56A70212" w14:textId="313E3119" w:rsidR="00C345FA" w:rsidRPr="0007301D" w:rsidRDefault="00000000" w:rsidP="00C019E4">
      <w:pPr>
        <w:pStyle w:val="ListParagraph"/>
        <w:widowControl w:val="0"/>
        <w:numPr>
          <w:ilvl w:val="0"/>
          <w:numId w:val="34"/>
        </w:numPr>
        <w:spacing w:after="120"/>
        <w:contextualSpacing w:val="0"/>
        <w:rPr>
          <w:rFonts w:cstheme="minorHAnsi"/>
          <w:iCs/>
        </w:rPr>
      </w:pPr>
      <w:hyperlink r:id="rId57" w:tgtFrame="_blank" w:history="1">
        <w:r w:rsidR="00F62BA2">
          <w:rPr>
            <w:rStyle w:val="Hyperlink"/>
          </w:rPr>
          <w:t>45 CFR 46, Proteção dos Participantes Humanos</w:t>
        </w:r>
      </w:hyperlink>
      <w:r w:rsidR="00F62BA2">
        <w:t>—Políticas dos NIH para a investigação em seres humanos</w:t>
      </w:r>
    </w:p>
    <w:p w14:paraId="505098BD" w14:textId="3759C07A" w:rsidR="00FA014A" w:rsidRPr="0007301D" w:rsidRDefault="00000000" w:rsidP="00C019E4">
      <w:pPr>
        <w:pStyle w:val="ListParagraph"/>
        <w:widowControl w:val="0"/>
        <w:numPr>
          <w:ilvl w:val="0"/>
          <w:numId w:val="34"/>
        </w:numPr>
        <w:spacing w:after="120"/>
        <w:contextualSpacing w:val="0"/>
        <w:rPr>
          <w:rFonts w:cstheme="minorHAnsi"/>
        </w:rPr>
      </w:pPr>
      <w:hyperlink r:id="rId58" w:history="1">
        <w:r w:rsidR="00F62BA2">
          <w:rPr>
            <w:rStyle w:val="Hyperlink"/>
          </w:rPr>
          <w:t>Conflito de interesses financeiros</w:t>
        </w:r>
      </w:hyperlink>
      <w:r w:rsidR="00F62BA2">
        <w:t xml:space="preserve"> - As instituições financiadas pelos NIH devem redigir uma política sobre conflitos de interesses financeiros</w:t>
      </w:r>
    </w:p>
    <w:p w14:paraId="0EB42BFA" w14:textId="09D49108" w:rsidR="00B877E6" w:rsidRPr="0007301D" w:rsidRDefault="00000000" w:rsidP="00C019E4">
      <w:pPr>
        <w:pStyle w:val="ListParagraph"/>
        <w:widowControl w:val="0"/>
        <w:numPr>
          <w:ilvl w:val="0"/>
          <w:numId w:val="34"/>
        </w:numPr>
        <w:spacing w:after="120"/>
        <w:contextualSpacing w:val="0"/>
        <w:rPr>
          <w:rFonts w:cstheme="minorHAnsi"/>
        </w:rPr>
      </w:pPr>
      <w:hyperlink r:id="rId59" w:history="1">
        <w:r w:rsidR="00F62BA2">
          <w:rPr>
            <w:rStyle w:val="Hyperlink"/>
          </w:rPr>
          <w:t>EDCTP</w:t>
        </w:r>
      </w:hyperlink>
      <w:r w:rsidR="00F62BA2">
        <w:t>—Parceria entre Países Europeus e Países em Desenvolvimento para a Realização de Ensaios Clínicos—Financiamento de investigação clínica sobre instrumentos médicos para detetar, tratar e prevenir doenças infecciosas relacionadas com a pobreza na África Subsaariana.</w:t>
      </w:r>
    </w:p>
    <w:p w14:paraId="06075E90" w14:textId="0EA2D773" w:rsidR="00B877E6" w:rsidRPr="0007301D" w:rsidRDefault="00000000" w:rsidP="00C019E4">
      <w:pPr>
        <w:pStyle w:val="ListParagraph"/>
        <w:widowControl w:val="0"/>
        <w:numPr>
          <w:ilvl w:val="0"/>
          <w:numId w:val="34"/>
        </w:numPr>
        <w:spacing w:after="120"/>
        <w:contextualSpacing w:val="0"/>
        <w:rPr>
          <w:rStyle w:val="Hyperlink"/>
          <w:rFonts w:cstheme="minorHAnsi"/>
          <w:color w:val="000000" w:themeColor="text1"/>
          <w:u w:val="none"/>
        </w:rPr>
      </w:pPr>
      <w:hyperlink r:id="rId60" w:history="1">
        <w:r w:rsidR="00F62BA2">
          <w:rPr>
            <w:rStyle w:val="Hyperlink"/>
          </w:rPr>
          <w:t>Manual de Subsídios da EDCTP</w:t>
        </w:r>
      </w:hyperlink>
      <w:r w:rsidR="00F62BA2">
        <w:rPr>
          <w:rStyle w:val="Hyperlink"/>
        </w:rPr>
        <w:t xml:space="preserve"> </w:t>
      </w:r>
      <w:r w:rsidR="00F62BA2">
        <w:rPr>
          <w:rStyle w:val="Hyperlink"/>
          <w:color w:val="000000" w:themeColor="text1"/>
          <w:u w:val="none"/>
        </w:rPr>
        <w:t xml:space="preserve">e </w:t>
      </w:r>
      <w:hyperlink r:id="rId61" w:history="1">
        <w:r w:rsidR="00F62BA2">
          <w:rPr>
            <w:rStyle w:val="Hyperlink"/>
          </w:rPr>
          <w:t>Convites à apresentação de propostas</w:t>
        </w:r>
      </w:hyperlink>
    </w:p>
    <w:p w14:paraId="55E88261" w14:textId="059BD613" w:rsidR="009231BD" w:rsidRPr="0007301D" w:rsidRDefault="00000000" w:rsidP="00C019E4">
      <w:pPr>
        <w:pStyle w:val="ListParagraph"/>
        <w:widowControl w:val="0"/>
        <w:numPr>
          <w:ilvl w:val="0"/>
          <w:numId w:val="34"/>
        </w:numPr>
        <w:spacing w:after="120"/>
        <w:contextualSpacing w:val="0"/>
        <w:rPr>
          <w:rFonts w:cstheme="minorHAnsi"/>
        </w:rPr>
      </w:pPr>
      <w:hyperlink r:id="rId62" w:history="1">
        <w:r w:rsidR="00F62BA2">
          <w:rPr>
            <w:rStyle w:val="Hyperlink"/>
          </w:rPr>
          <w:t>Financiamento de Subsídios da Wellcome</w:t>
        </w:r>
      </w:hyperlink>
      <w:r w:rsidR="00F62BA2">
        <w:t>—Financiamento de subsídios, orientações e monitorizador de subsídios</w:t>
      </w:r>
    </w:p>
    <w:p w14:paraId="770F80B1" w14:textId="5CAB9F5E" w:rsidR="00A50248" w:rsidRDefault="00000000" w:rsidP="00C019E4">
      <w:pPr>
        <w:pStyle w:val="ListParagraph"/>
        <w:widowControl w:val="0"/>
        <w:numPr>
          <w:ilvl w:val="0"/>
          <w:numId w:val="34"/>
        </w:numPr>
        <w:spacing w:after="120"/>
        <w:contextualSpacing w:val="0"/>
        <w:rPr>
          <w:rFonts w:cstheme="minorHAnsi"/>
        </w:rPr>
      </w:pPr>
      <w:hyperlink r:id="rId63" w:history="1">
        <w:r w:rsidR="00F62BA2">
          <w:rPr>
            <w:rStyle w:val="Hyperlink"/>
          </w:rPr>
          <w:t xml:space="preserve">Orientações para financiamento do Wellcome Trust </w:t>
        </w:r>
      </w:hyperlink>
      <w:r w:rsidR="00F62BA2">
        <w:t>- Termos e condições das concessões</w:t>
      </w:r>
    </w:p>
    <w:p w14:paraId="2AF258C8" w14:textId="0BC383A5" w:rsidR="0022328D" w:rsidRPr="0003259C" w:rsidRDefault="00000000" w:rsidP="00C019E4">
      <w:pPr>
        <w:pStyle w:val="ListParagraph"/>
        <w:widowControl w:val="0"/>
        <w:numPr>
          <w:ilvl w:val="0"/>
          <w:numId w:val="34"/>
        </w:numPr>
        <w:spacing w:after="120" w:line="259" w:lineRule="auto"/>
        <w:contextualSpacing w:val="0"/>
        <w:rPr>
          <w:rFonts w:cstheme="minorHAnsi"/>
          <w:color w:val="333333"/>
          <w:shd w:val="clear" w:color="auto" w:fill="FFFFFF"/>
        </w:rPr>
      </w:pPr>
      <w:hyperlink r:id="rId64" w:history="1">
        <w:r w:rsidR="00F62BA2">
          <w:rPr>
            <w:rStyle w:val="Hyperlink"/>
            <w:shd w:val="clear" w:color="auto" w:fill="FFFFFF"/>
          </w:rPr>
          <w:t>Relatório de dados sobre o financiamento de subsídios do Wellcome Trust, 2018-2019</w:t>
        </w:r>
      </w:hyperlink>
      <w:r w:rsidR="00F62BA2">
        <w:br w:type="page"/>
      </w:r>
    </w:p>
    <w:p w14:paraId="7184BCDC" w14:textId="03104490" w:rsidR="000217D2" w:rsidRPr="009F5DB2" w:rsidRDefault="00EC4C31" w:rsidP="00C019E4">
      <w:pPr>
        <w:pStyle w:val="Heading2"/>
        <w:keepNext w:val="0"/>
        <w:keepLines w:val="0"/>
        <w:widowControl w:val="0"/>
      </w:pPr>
      <w:bookmarkStart w:id="17" w:name="_Toc143854259"/>
      <w:r>
        <w:lastRenderedPageBreak/>
        <w:t>Exemplos de fluxogramas de financiamento</w:t>
      </w:r>
      <w:bookmarkEnd w:id="17"/>
    </w:p>
    <w:p w14:paraId="74B38217" w14:textId="06060937" w:rsidR="00716489" w:rsidRPr="009F5DB2" w:rsidRDefault="00212771" w:rsidP="0003259C">
      <w:pPr>
        <w:pStyle w:val="Heading4"/>
        <w:keepNext w:val="0"/>
        <w:keepLines w:val="0"/>
        <w:widowControl w:val="0"/>
        <w:spacing w:before="360"/>
      </w:pPr>
      <w:r>
        <w:t>Exemplo do Centro de Investigação de Doenças Infecciosas na Zâmbia</w:t>
      </w:r>
    </w:p>
    <w:p w14:paraId="20E3CC4B" w14:textId="3C23ECF4" w:rsidR="00C93CAF" w:rsidRPr="00AF3A14" w:rsidRDefault="00C93CAF" w:rsidP="0003259C">
      <w:pPr>
        <w:widowControl w:val="0"/>
        <w:spacing w:before="360"/>
        <w:rPr>
          <w:rFonts w:cstheme="minorHAnsi"/>
          <w:b/>
          <w:bCs/>
          <w:sz w:val="28"/>
          <w:szCs w:val="28"/>
        </w:rPr>
      </w:pPr>
      <w:r>
        <w:rPr>
          <w:b/>
          <w:bCs/>
          <w:sz w:val="28"/>
          <w:szCs w:val="28"/>
        </w:rPr>
        <w:t>Fluxo Processual de Aprovação e Processamento de Acordos de Subsídios</w:t>
      </w:r>
    </w:p>
    <w:p w14:paraId="6E9BC22D" w14:textId="59471595" w:rsidR="00C93CAF" w:rsidRDefault="00C92735" w:rsidP="0003259C">
      <w:pPr>
        <w:pStyle w:val="ListParagraph"/>
        <w:widowControl w:val="0"/>
        <w:numPr>
          <w:ilvl w:val="0"/>
          <w:numId w:val="40"/>
        </w:numPr>
        <w:spacing w:before="240"/>
        <w:contextualSpacing w:val="0"/>
        <w:rPr>
          <w:rFonts w:cstheme="minorHAnsi"/>
        </w:rPr>
      </w:pPr>
      <w:r>
        <w:t xml:space="preserve">O concedente envia o contrato de concessão por e-mail para </w:t>
      </w:r>
      <w:hyperlink r:id="rId65" w:history="1">
        <w:r>
          <w:rPr>
            <w:rStyle w:val="Hyperlink"/>
          </w:rPr>
          <w:t>grants.admin@CIDRZ.org.</w:t>
        </w:r>
      </w:hyperlink>
    </w:p>
    <w:p w14:paraId="4AC4116A" w14:textId="580D5B72" w:rsidR="00C92735" w:rsidRDefault="00C92735" w:rsidP="0003259C">
      <w:pPr>
        <w:pStyle w:val="ListParagraph"/>
        <w:widowControl w:val="0"/>
        <w:numPr>
          <w:ilvl w:val="0"/>
          <w:numId w:val="40"/>
        </w:numPr>
        <w:spacing w:before="240"/>
        <w:contextualSpacing w:val="0"/>
        <w:rPr>
          <w:rFonts w:cstheme="minorHAnsi"/>
        </w:rPr>
      </w:pPr>
      <w:r>
        <w:t>O DP/IP revê o acordo, assina a folha de avaliação do subsídio e entrega-a ao Gabinete de Subsídios e Contratos.</w:t>
      </w:r>
    </w:p>
    <w:p w14:paraId="137A1A48" w14:textId="143B07DC" w:rsidR="00C92735" w:rsidRDefault="00973BB6" w:rsidP="0003259C">
      <w:pPr>
        <w:pStyle w:val="ListParagraph"/>
        <w:widowControl w:val="0"/>
        <w:numPr>
          <w:ilvl w:val="0"/>
          <w:numId w:val="40"/>
        </w:numPr>
        <w:spacing w:before="240"/>
        <w:contextualSpacing w:val="0"/>
        <w:rPr>
          <w:rFonts w:cstheme="minorHAnsi"/>
        </w:rPr>
      </w:pPr>
      <w:r>
        <w:t>O especialista em gestão de subsídios revê e prepara a folha de avaliação do subsídio e envia-a para aprovação.</w:t>
      </w:r>
    </w:p>
    <w:p w14:paraId="37A93859" w14:textId="6D026314" w:rsidR="00973BB6" w:rsidRDefault="00973BB6" w:rsidP="0003259C">
      <w:pPr>
        <w:pStyle w:val="ListParagraph"/>
        <w:widowControl w:val="0"/>
        <w:numPr>
          <w:ilvl w:val="0"/>
          <w:numId w:val="40"/>
        </w:numPr>
        <w:spacing w:before="240"/>
        <w:contextualSpacing w:val="0"/>
        <w:rPr>
          <w:rFonts w:cstheme="minorHAnsi"/>
        </w:rPr>
      </w:pPr>
      <w:r>
        <w:t>O Diretor de Compliance analisa o acordo e assina a folha de avaliação do subsídio.</w:t>
      </w:r>
    </w:p>
    <w:p w14:paraId="0F9FFA25" w14:textId="3473E489" w:rsidR="00973BB6" w:rsidRDefault="00973BB6" w:rsidP="0003259C">
      <w:pPr>
        <w:pStyle w:val="ListParagraph"/>
        <w:widowControl w:val="0"/>
        <w:numPr>
          <w:ilvl w:val="0"/>
          <w:numId w:val="40"/>
        </w:numPr>
        <w:spacing w:before="240"/>
        <w:contextualSpacing w:val="0"/>
        <w:rPr>
          <w:rFonts w:cstheme="minorHAnsi"/>
        </w:rPr>
      </w:pPr>
      <w:r>
        <w:t>O responsável assina o acordo e entrega-o ao especialista em gestão de subsídios.</w:t>
      </w:r>
    </w:p>
    <w:p w14:paraId="5CFD2EAC" w14:textId="2AF9C66A" w:rsidR="00212771" w:rsidRPr="0003259C" w:rsidRDefault="00973BB6" w:rsidP="00C019E4">
      <w:pPr>
        <w:pStyle w:val="ListParagraph"/>
        <w:widowControl w:val="0"/>
        <w:numPr>
          <w:ilvl w:val="0"/>
          <w:numId w:val="40"/>
        </w:numPr>
        <w:spacing w:before="240"/>
        <w:contextualSpacing w:val="0"/>
        <w:rPr>
          <w:rFonts w:cstheme="minorHAnsi"/>
        </w:rPr>
      </w:pPr>
      <w:r>
        <w:t>O responsável pela gestão de subsídios envia as cópias assinadas, prepara o Manual do Subsídio e e prepara o processo permanente do subsídio.</w:t>
      </w:r>
      <w:r>
        <w:br w:type="page"/>
      </w:r>
    </w:p>
    <w:p w14:paraId="5EC72491" w14:textId="2A869585" w:rsidR="000217D2" w:rsidRDefault="00212771" w:rsidP="00C019E4">
      <w:pPr>
        <w:pStyle w:val="Heading4"/>
        <w:keepNext w:val="0"/>
        <w:keepLines w:val="0"/>
        <w:widowControl w:val="0"/>
      </w:pPr>
      <w:r>
        <w:lastRenderedPageBreak/>
        <w:t>Exemplo do Instituto Memorial Noguchi de Investigação Médica, Universidade do Gana</w:t>
      </w:r>
    </w:p>
    <w:p w14:paraId="5E5782DB" w14:textId="77777777" w:rsidR="00FA2A3F" w:rsidRPr="00AF3A14" w:rsidRDefault="00FA2A3F" w:rsidP="0003259C">
      <w:pPr>
        <w:widowControl w:val="0"/>
        <w:spacing w:before="360"/>
        <w:rPr>
          <w:b/>
          <w:bCs/>
          <w:sz w:val="28"/>
          <w:szCs w:val="28"/>
        </w:rPr>
      </w:pPr>
      <w:r>
        <w:rPr>
          <w:b/>
          <w:bCs/>
          <w:sz w:val="28"/>
          <w:szCs w:val="28"/>
        </w:rPr>
        <w:t>Ciclo de vida de uma concessão</w:t>
      </w:r>
    </w:p>
    <w:p w14:paraId="5E43E83E" w14:textId="77777777" w:rsidR="00FA2A3F" w:rsidRPr="00AF3A14" w:rsidRDefault="00FA2A3F" w:rsidP="0003259C">
      <w:pPr>
        <w:widowControl w:val="0"/>
        <w:spacing w:after="360"/>
        <w:rPr>
          <w:b/>
          <w:bCs/>
          <w:color w:val="4472C4" w:themeColor="accent1"/>
        </w:rPr>
      </w:pPr>
      <w:r>
        <w:rPr>
          <w:b/>
          <w:bCs/>
          <w:color w:val="4472C4" w:themeColor="accent1"/>
        </w:rPr>
        <w:t>PROJETO PATROCINADO</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40"/>
        <w:gridCol w:w="7020"/>
      </w:tblGrid>
      <w:tr w:rsidR="00A66546" w:rsidRPr="009B438E" w14:paraId="62665261" w14:textId="77777777" w:rsidTr="007E5EF2">
        <w:tc>
          <w:tcPr>
            <w:tcW w:w="2340" w:type="dxa"/>
            <w:shd w:val="clear" w:color="auto" w:fill="B4C6E7" w:themeFill="accent1" w:themeFillTint="66"/>
            <w:tcMar>
              <w:top w:w="115" w:type="dxa"/>
              <w:left w:w="115" w:type="dxa"/>
              <w:bottom w:w="115" w:type="dxa"/>
              <w:right w:w="115" w:type="dxa"/>
            </w:tcMar>
            <w:vAlign w:val="center"/>
          </w:tcPr>
          <w:p w14:paraId="09119002" w14:textId="7C510E60" w:rsidR="009F63C6" w:rsidRPr="007E5EF2" w:rsidRDefault="009F63C6" w:rsidP="00C019E4">
            <w:pPr>
              <w:widowControl w:val="0"/>
              <w:rPr>
                <w:b/>
                <w:bCs/>
                <w:sz w:val="26"/>
                <w:szCs w:val="26"/>
                <w14:textOutline w14:w="9525" w14:cap="rnd" w14:cmpd="sng" w14:algn="ctr">
                  <w14:noFill/>
                  <w14:prstDash w14:val="solid"/>
                  <w14:bevel/>
                </w14:textOutline>
              </w:rPr>
            </w:pPr>
            <w:r>
              <w:rPr>
                <w:b/>
                <w:bCs/>
                <w:sz w:val="26"/>
                <w:szCs w:val="26"/>
                <w14:textOutline w14:w="9525" w14:cap="rnd" w14:cmpd="sng" w14:algn="ctr">
                  <w14:noFill/>
                  <w14:prstDash w14:val="solid"/>
                  <w14:bevel/>
                </w14:textOutline>
              </w:rPr>
              <w:t>Encontrar financiamento</w:t>
            </w:r>
          </w:p>
        </w:tc>
        <w:tc>
          <w:tcPr>
            <w:tcW w:w="7020" w:type="dxa"/>
            <w:tcMar>
              <w:top w:w="115" w:type="dxa"/>
              <w:left w:w="115" w:type="dxa"/>
              <w:bottom w:w="115" w:type="dxa"/>
              <w:right w:w="115" w:type="dxa"/>
            </w:tcMar>
          </w:tcPr>
          <w:p w14:paraId="01CE4CD6" w14:textId="45A3D216" w:rsidR="009F63C6" w:rsidRPr="009B438E" w:rsidRDefault="00B93EBB" w:rsidP="00C019E4">
            <w:pPr>
              <w:widowControl w:val="0"/>
            </w:pPr>
            <w:r>
              <w:t>O Gabinete de Apoio à Investigação (ORS) ou os investigadores principais (IP) encontram oportunidades de financiamento através de uma série de meios, tais como listas de correio, boletins informativos e sites.</w:t>
            </w:r>
          </w:p>
        </w:tc>
      </w:tr>
      <w:tr w:rsidR="00A66546" w:rsidRPr="009B438E" w14:paraId="75B551D7" w14:textId="77777777" w:rsidTr="007E5EF2">
        <w:tc>
          <w:tcPr>
            <w:tcW w:w="2340" w:type="dxa"/>
            <w:shd w:val="clear" w:color="auto" w:fill="D9E2F3" w:themeFill="accent1" w:themeFillTint="33"/>
            <w:tcMar>
              <w:top w:w="115" w:type="dxa"/>
              <w:left w:w="115" w:type="dxa"/>
              <w:bottom w:w="115" w:type="dxa"/>
              <w:right w:w="115" w:type="dxa"/>
            </w:tcMar>
            <w:vAlign w:val="center"/>
          </w:tcPr>
          <w:p w14:paraId="0A734CA1" w14:textId="2006B96E" w:rsidR="009F63C6" w:rsidRPr="007E5EF2" w:rsidRDefault="009F63C6" w:rsidP="00C019E4">
            <w:pPr>
              <w:widowControl w:val="0"/>
              <w:rPr>
                <w:b/>
                <w:bCs/>
                <w:sz w:val="26"/>
                <w:szCs w:val="26"/>
              </w:rPr>
            </w:pPr>
            <w:r>
              <w:rPr>
                <w:b/>
                <w:bCs/>
                <w:sz w:val="26"/>
                <w:szCs w:val="26"/>
              </w:rPr>
              <w:t>Elaborar a proposta</w:t>
            </w:r>
          </w:p>
        </w:tc>
        <w:tc>
          <w:tcPr>
            <w:tcW w:w="7020" w:type="dxa"/>
            <w:tcMar>
              <w:top w:w="115" w:type="dxa"/>
              <w:left w:w="115" w:type="dxa"/>
              <w:bottom w:w="115" w:type="dxa"/>
              <w:right w:w="115" w:type="dxa"/>
            </w:tcMar>
          </w:tcPr>
          <w:p w14:paraId="044F6A80" w14:textId="01C90AA0" w:rsidR="00B93EBB" w:rsidRPr="009B438E" w:rsidRDefault="00B93EBB" w:rsidP="00C019E4">
            <w:pPr>
              <w:widowControl w:val="0"/>
              <w:tabs>
                <w:tab w:val="left" w:pos="912"/>
              </w:tabs>
            </w:pPr>
            <w:r>
              <w:t>O pessoal do ORS utiliza os seus conhecimentos especializados em matéria de orçamentação e de elaboração de propostas para ajudar os IP a elaborar a melhor proposta possível. Os IP têm de contactar os responsáveis pelos subsídios no mínimo dez (10) dias úteis antes do fim do prazo. Os IP são responsáveis por compreender todos os requisitos do patrocinador.</w:t>
            </w:r>
          </w:p>
        </w:tc>
      </w:tr>
      <w:tr w:rsidR="00A66546" w:rsidRPr="009B438E" w14:paraId="5F579CF6" w14:textId="77777777" w:rsidTr="007E5EF2">
        <w:tc>
          <w:tcPr>
            <w:tcW w:w="2340" w:type="dxa"/>
            <w:shd w:val="clear" w:color="auto" w:fill="B4C6E7" w:themeFill="accent1" w:themeFillTint="66"/>
            <w:tcMar>
              <w:top w:w="115" w:type="dxa"/>
              <w:left w:w="115" w:type="dxa"/>
              <w:bottom w:w="115" w:type="dxa"/>
              <w:right w:w="115" w:type="dxa"/>
            </w:tcMar>
            <w:vAlign w:val="center"/>
          </w:tcPr>
          <w:p w14:paraId="29101B0C" w14:textId="3392BE23" w:rsidR="009F63C6" w:rsidRPr="007E5EF2" w:rsidRDefault="009F63C6" w:rsidP="00C019E4">
            <w:pPr>
              <w:widowControl w:val="0"/>
              <w:rPr>
                <w:b/>
                <w:bCs/>
                <w:sz w:val="26"/>
                <w:szCs w:val="26"/>
              </w:rPr>
            </w:pPr>
            <w:r>
              <w:rPr>
                <w:b/>
                <w:bCs/>
                <w:sz w:val="26"/>
                <w:szCs w:val="26"/>
              </w:rPr>
              <w:t>Análise e aprovação da proposta</w:t>
            </w:r>
          </w:p>
        </w:tc>
        <w:tc>
          <w:tcPr>
            <w:tcW w:w="7020" w:type="dxa"/>
            <w:tcMar>
              <w:top w:w="115" w:type="dxa"/>
              <w:left w:w="115" w:type="dxa"/>
              <w:bottom w:w="115" w:type="dxa"/>
              <w:right w:w="115" w:type="dxa"/>
            </w:tcMar>
          </w:tcPr>
          <w:p w14:paraId="69EA5F51" w14:textId="49597732" w:rsidR="009F63C6" w:rsidRPr="009B438E" w:rsidRDefault="000E74DA" w:rsidP="00C019E4">
            <w:pPr>
              <w:widowControl w:val="0"/>
            </w:pPr>
            <w:r>
              <w:t>Os IP analisam e enviam o pacote da proposta ao ORS no mínimo cinco dias úteis antes do fim do prazo de apresentação de candidaturas estabelecido pelo patrocinador. O pessoal da contabilidade do ORS efetua uma análise institucional e aprova o orçamento da proposta.</w:t>
            </w:r>
          </w:p>
        </w:tc>
      </w:tr>
      <w:tr w:rsidR="00A66546" w:rsidRPr="009B438E" w14:paraId="4C8C8F3F" w14:textId="77777777" w:rsidTr="007E5EF2">
        <w:tc>
          <w:tcPr>
            <w:tcW w:w="2340" w:type="dxa"/>
            <w:shd w:val="clear" w:color="auto" w:fill="D9E2F3" w:themeFill="accent1" w:themeFillTint="33"/>
            <w:tcMar>
              <w:top w:w="115" w:type="dxa"/>
              <w:left w:w="115" w:type="dxa"/>
              <w:bottom w:w="115" w:type="dxa"/>
              <w:right w:w="115" w:type="dxa"/>
            </w:tcMar>
            <w:vAlign w:val="center"/>
          </w:tcPr>
          <w:p w14:paraId="2DEA1A8E" w14:textId="2CC402B0" w:rsidR="009F63C6" w:rsidRPr="007E5EF2" w:rsidRDefault="009F63C6" w:rsidP="00C019E4">
            <w:pPr>
              <w:widowControl w:val="0"/>
              <w:rPr>
                <w:b/>
                <w:bCs/>
                <w:sz w:val="26"/>
                <w:szCs w:val="26"/>
              </w:rPr>
            </w:pPr>
            <w:r>
              <w:rPr>
                <w:b/>
                <w:bCs/>
                <w:sz w:val="26"/>
                <w:szCs w:val="26"/>
              </w:rPr>
              <w:t>Apresentar a proposta</w:t>
            </w:r>
          </w:p>
        </w:tc>
        <w:tc>
          <w:tcPr>
            <w:tcW w:w="7020" w:type="dxa"/>
            <w:tcMar>
              <w:top w:w="115" w:type="dxa"/>
              <w:left w:w="115" w:type="dxa"/>
              <w:bottom w:w="115" w:type="dxa"/>
              <w:right w:w="115" w:type="dxa"/>
            </w:tcMar>
          </w:tcPr>
          <w:p w14:paraId="09098052" w14:textId="267004C9" w:rsidR="009F63C6" w:rsidRPr="009B438E" w:rsidRDefault="000E74DA" w:rsidP="00C019E4">
            <w:pPr>
              <w:widowControl w:val="0"/>
            </w:pPr>
            <w:r>
              <w:t>O diretor do ORS apresenta todas as propostas de investigação patrocinadas como representante autorizado da organização (RAO). Durante a análise pelo patrocinador, o gabinete apresenta todos os pedidos de última hora ou outros pedidos do patrocinador.</w:t>
            </w:r>
          </w:p>
        </w:tc>
      </w:tr>
      <w:tr w:rsidR="00A66546" w:rsidRPr="009B438E" w14:paraId="55E654AA" w14:textId="77777777" w:rsidTr="007E5EF2">
        <w:tc>
          <w:tcPr>
            <w:tcW w:w="2340" w:type="dxa"/>
            <w:shd w:val="clear" w:color="auto" w:fill="B4C6E7" w:themeFill="accent1" w:themeFillTint="66"/>
            <w:tcMar>
              <w:top w:w="115" w:type="dxa"/>
              <w:left w:w="115" w:type="dxa"/>
              <w:bottom w:w="115" w:type="dxa"/>
              <w:right w:w="115" w:type="dxa"/>
            </w:tcMar>
            <w:vAlign w:val="center"/>
          </w:tcPr>
          <w:p w14:paraId="4750FEA5" w14:textId="082A8A04" w:rsidR="009F63C6" w:rsidRPr="007E5EF2" w:rsidRDefault="00620C20" w:rsidP="00C019E4">
            <w:pPr>
              <w:widowControl w:val="0"/>
              <w:rPr>
                <w:b/>
                <w:bCs/>
                <w:sz w:val="26"/>
                <w:szCs w:val="26"/>
              </w:rPr>
            </w:pPr>
            <w:r>
              <w:rPr>
                <w:b/>
                <w:bCs/>
                <w:sz w:val="26"/>
                <w:szCs w:val="26"/>
              </w:rPr>
              <w:t>Notificação de concessão, revisão e aceitação</w:t>
            </w:r>
          </w:p>
        </w:tc>
        <w:tc>
          <w:tcPr>
            <w:tcW w:w="7020" w:type="dxa"/>
            <w:tcMar>
              <w:top w:w="115" w:type="dxa"/>
              <w:left w:w="115" w:type="dxa"/>
              <w:bottom w:w="115" w:type="dxa"/>
              <w:right w:w="115" w:type="dxa"/>
            </w:tcMar>
          </w:tcPr>
          <w:p w14:paraId="0945CD6C" w14:textId="505B5D10" w:rsidR="009F63C6" w:rsidRPr="009B438E" w:rsidRDefault="000E74DA" w:rsidP="00C019E4">
            <w:pPr>
              <w:widowControl w:val="0"/>
            </w:pPr>
            <w:r>
              <w:t>O ORS detém a delegação da autoridade de assinatura dos contratos e subsídios de investigação patrocinados pelo Instituto. O pessoal do ORS analisa todas as concessões e negoceia as condições com o patrocinador. Conforme aplicável, os IP colaboram com o CRI e os departamentos do Gabinete de Integridade na Investigação no cumprimento dos requisitos relativos a comités sobre a utilização de animais em investigação (IACUC), à utilização de participantes humanos e ao controlo de exportações, entre outros.</w:t>
            </w:r>
          </w:p>
        </w:tc>
      </w:tr>
      <w:tr w:rsidR="00A66546" w:rsidRPr="009B438E" w14:paraId="582B9F3A" w14:textId="77777777" w:rsidTr="007E5EF2">
        <w:tc>
          <w:tcPr>
            <w:tcW w:w="2340" w:type="dxa"/>
            <w:shd w:val="clear" w:color="auto" w:fill="D9E2F3" w:themeFill="accent1" w:themeFillTint="33"/>
            <w:tcMar>
              <w:top w:w="115" w:type="dxa"/>
              <w:left w:w="115" w:type="dxa"/>
              <w:bottom w:w="115" w:type="dxa"/>
              <w:right w:w="115" w:type="dxa"/>
            </w:tcMar>
            <w:vAlign w:val="center"/>
          </w:tcPr>
          <w:p w14:paraId="71234583" w14:textId="77777777" w:rsidR="0003259C" w:rsidRDefault="00620C20" w:rsidP="00C019E4">
            <w:pPr>
              <w:widowControl w:val="0"/>
              <w:rPr>
                <w:b/>
                <w:bCs/>
                <w:sz w:val="26"/>
                <w:szCs w:val="26"/>
              </w:rPr>
            </w:pPr>
            <w:r>
              <w:rPr>
                <w:b/>
                <w:bCs/>
                <w:sz w:val="26"/>
                <w:szCs w:val="26"/>
              </w:rPr>
              <w:t>Sub-concessões</w:t>
            </w:r>
          </w:p>
          <w:p w14:paraId="75996A3A" w14:textId="64F048BC" w:rsidR="00620C20" w:rsidRPr="007E5EF2" w:rsidRDefault="00620C20" w:rsidP="00C019E4">
            <w:pPr>
              <w:widowControl w:val="0"/>
              <w:rPr>
                <w:b/>
                <w:bCs/>
                <w:sz w:val="26"/>
                <w:szCs w:val="26"/>
              </w:rPr>
            </w:pPr>
            <w:r>
              <w:rPr>
                <w:b/>
                <w:bCs/>
                <w:sz w:val="26"/>
                <w:szCs w:val="26"/>
              </w:rPr>
              <w:t>externas</w:t>
            </w:r>
          </w:p>
        </w:tc>
        <w:tc>
          <w:tcPr>
            <w:tcW w:w="7020" w:type="dxa"/>
            <w:tcMar>
              <w:top w:w="115" w:type="dxa"/>
              <w:left w:w="115" w:type="dxa"/>
              <w:bottom w:w="115" w:type="dxa"/>
              <w:right w:w="115" w:type="dxa"/>
            </w:tcMar>
          </w:tcPr>
          <w:p w14:paraId="198D2E08" w14:textId="49ED28E3" w:rsidR="00620C20" w:rsidRPr="009B438E" w:rsidRDefault="009B438E" w:rsidP="00C019E4">
            <w:pPr>
              <w:widowControl w:val="0"/>
            </w:pPr>
            <w:r>
              <w:t>O ORS trabalha com o IP e o sub-beneficiário para garantir que toda a documentação necessária está completa. A execução final de uma sub-concessão só ocorrerá depois de a Contabilidade de Projetos Patrocinados ter definido a concessão no sistema financeiro.</w:t>
            </w:r>
          </w:p>
        </w:tc>
      </w:tr>
      <w:tr w:rsidR="00A66546" w:rsidRPr="009B438E" w14:paraId="7484AD55" w14:textId="77777777" w:rsidTr="007E5EF2">
        <w:tc>
          <w:tcPr>
            <w:tcW w:w="2340" w:type="dxa"/>
            <w:shd w:val="clear" w:color="auto" w:fill="B4C6E7" w:themeFill="accent1" w:themeFillTint="66"/>
            <w:tcMar>
              <w:top w:w="115" w:type="dxa"/>
              <w:left w:w="115" w:type="dxa"/>
              <w:bottom w:w="115" w:type="dxa"/>
              <w:right w:w="115" w:type="dxa"/>
            </w:tcMar>
            <w:vAlign w:val="center"/>
          </w:tcPr>
          <w:p w14:paraId="1A28D1B3" w14:textId="63880A1F" w:rsidR="00620C20" w:rsidRPr="007E5EF2" w:rsidRDefault="00620C20" w:rsidP="00C019E4">
            <w:pPr>
              <w:widowControl w:val="0"/>
              <w:rPr>
                <w:b/>
                <w:bCs/>
                <w:sz w:val="26"/>
                <w:szCs w:val="26"/>
              </w:rPr>
            </w:pPr>
            <w:r>
              <w:rPr>
                <w:b/>
                <w:bCs/>
                <w:sz w:val="26"/>
                <w:szCs w:val="26"/>
              </w:rPr>
              <w:t>Supervisão</w:t>
            </w:r>
          </w:p>
        </w:tc>
        <w:tc>
          <w:tcPr>
            <w:tcW w:w="7020" w:type="dxa"/>
            <w:tcMar>
              <w:top w:w="115" w:type="dxa"/>
              <w:left w:w="115" w:type="dxa"/>
              <w:bottom w:w="115" w:type="dxa"/>
              <w:right w:w="115" w:type="dxa"/>
            </w:tcMar>
          </w:tcPr>
          <w:p w14:paraId="2B018629" w14:textId="64C38B43" w:rsidR="00620C20" w:rsidRPr="009B438E" w:rsidRDefault="009B438E" w:rsidP="00C019E4">
            <w:pPr>
              <w:widowControl w:val="0"/>
            </w:pPr>
            <w:r>
              <w:t>O ORS fornece orientações para garantir que a gestão das concessões cumpre os requisitos da universidade e do patrocinador e, quando necessário, contacta os patrocinadores em nome do IP.</w:t>
            </w:r>
          </w:p>
        </w:tc>
      </w:tr>
      <w:tr w:rsidR="00A66546" w:rsidRPr="009B438E" w14:paraId="78CC665D" w14:textId="77777777" w:rsidTr="007E5EF2">
        <w:tc>
          <w:tcPr>
            <w:tcW w:w="2340" w:type="dxa"/>
            <w:shd w:val="clear" w:color="auto" w:fill="D9E2F3" w:themeFill="accent1" w:themeFillTint="33"/>
            <w:tcMar>
              <w:top w:w="115" w:type="dxa"/>
              <w:left w:w="115" w:type="dxa"/>
              <w:bottom w:w="115" w:type="dxa"/>
              <w:right w:w="115" w:type="dxa"/>
            </w:tcMar>
            <w:vAlign w:val="center"/>
          </w:tcPr>
          <w:p w14:paraId="1DC7A522" w14:textId="61516E98" w:rsidR="00620C20" w:rsidRPr="007E5EF2" w:rsidRDefault="00620C20" w:rsidP="00C019E4">
            <w:pPr>
              <w:widowControl w:val="0"/>
              <w:rPr>
                <w:b/>
                <w:bCs/>
                <w:sz w:val="26"/>
                <w:szCs w:val="26"/>
              </w:rPr>
            </w:pPr>
            <w:r>
              <w:rPr>
                <w:b/>
                <w:bCs/>
                <w:sz w:val="26"/>
                <w:szCs w:val="26"/>
              </w:rPr>
              <w:t>Requisitos de conformidade</w:t>
            </w:r>
          </w:p>
        </w:tc>
        <w:tc>
          <w:tcPr>
            <w:tcW w:w="7020" w:type="dxa"/>
            <w:tcMar>
              <w:top w:w="115" w:type="dxa"/>
              <w:left w:w="115" w:type="dxa"/>
              <w:bottom w:w="115" w:type="dxa"/>
              <w:right w:w="115" w:type="dxa"/>
            </w:tcMar>
          </w:tcPr>
          <w:p w14:paraId="0F16CD3D" w14:textId="75D1752B" w:rsidR="00620C20" w:rsidRPr="009B438E" w:rsidRDefault="009B438E" w:rsidP="00C019E4">
            <w:pPr>
              <w:widowControl w:val="0"/>
            </w:pPr>
            <w:r>
              <w:t xml:space="preserve">O ORS auxilia na gestão das concessões, interpreta os requisitos do patrocinador e estabelece procedimentos e orientações para garantir a </w:t>
            </w:r>
            <w:r>
              <w:lastRenderedPageBreak/>
              <w:t>conformidade. Isto inclui, entre outras coisas, responsabilidade pelos bens; a aceitação de certificações, representações e cláusulas; relatórios técnicos e administrativos; e divulgações a realizar no momento do encerramento.</w:t>
            </w:r>
          </w:p>
        </w:tc>
      </w:tr>
    </w:tbl>
    <w:p w14:paraId="2021CA7F" w14:textId="77777777" w:rsidR="00AF3A14" w:rsidRDefault="00AF3A14" w:rsidP="00C019E4">
      <w:pPr>
        <w:widowControl w:val="0"/>
      </w:pPr>
      <w:r>
        <w:lastRenderedPageBreak/>
        <w:br w:type="page"/>
      </w:r>
    </w:p>
    <w:p w14:paraId="1DBF5AAE" w14:textId="476FDD88" w:rsidR="001A58C6" w:rsidRDefault="00C77E45" w:rsidP="00C019E4">
      <w:pPr>
        <w:pStyle w:val="Heading2"/>
        <w:keepNext w:val="0"/>
        <w:keepLines w:val="0"/>
        <w:widowControl w:val="0"/>
      </w:pPr>
      <w:bookmarkStart w:id="18" w:name="_Toc143854260"/>
      <w:r>
        <w:lastRenderedPageBreak/>
        <w:t>Outros exemplos e modelos de processos</w:t>
      </w:r>
      <w:bookmarkEnd w:id="18"/>
    </w:p>
    <w:p w14:paraId="5B1F0B10" w14:textId="130AD2C7" w:rsidR="00E56EE8" w:rsidRDefault="00E56EE8" w:rsidP="0003259C">
      <w:pPr>
        <w:pStyle w:val="Heading4"/>
        <w:keepNext w:val="0"/>
        <w:keepLines w:val="0"/>
        <w:widowControl w:val="0"/>
        <w:spacing w:before="360"/>
      </w:pPr>
      <w:r>
        <w:t>Exemplo do Centro de Investigação de Doenças Infecciosas na Zâmbia</w:t>
      </w:r>
    </w:p>
    <w:p w14:paraId="15B2EB71" w14:textId="7C5985D3" w:rsidR="00EE2E60" w:rsidRPr="00AF3A14" w:rsidRDefault="00EE2E60" w:rsidP="0003259C">
      <w:pPr>
        <w:widowControl w:val="0"/>
        <w:spacing w:before="360"/>
        <w:rPr>
          <w:b/>
          <w:bCs/>
          <w:sz w:val="28"/>
          <w:szCs w:val="28"/>
        </w:rPr>
      </w:pPr>
      <w:r>
        <w:rPr>
          <w:b/>
          <w:bCs/>
          <w:sz w:val="28"/>
          <w:szCs w:val="28"/>
        </w:rPr>
        <w:t>Lista de controlo para encerramento - último ano do subsídio</w:t>
      </w:r>
    </w:p>
    <w:p w14:paraId="53294FD9" w14:textId="609CCC10" w:rsidR="00EE2E60" w:rsidRDefault="00EE2E60" w:rsidP="0003259C">
      <w:pPr>
        <w:pStyle w:val="NoSpacing"/>
        <w:widowControl w:val="0"/>
        <w:spacing w:before="360"/>
        <w:rPr>
          <w:rFonts w:cstheme="minorHAnsi"/>
        </w:rPr>
      </w:pPr>
      <w:r>
        <w:t>Título da concessão _____________________________Data de fim do subsídio____________________</w:t>
      </w:r>
    </w:p>
    <w:p w14:paraId="72E92500" w14:textId="608820AF" w:rsidR="00EE2E60" w:rsidRPr="009F5DB2" w:rsidRDefault="00EE2E60" w:rsidP="0003259C">
      <w:pPr>
        <w:pStyle w:val="NoSpacing"/>
        <w:widowControl w:val="0"/>
        <w:spacing w:before="240" w:after="360"/>
        <w:rPr>
          <w:rFonts w:cstheme="minorHAnsi"/>
        </w:rPr>
      </w:pPr>
      <w:r>
        <w:t>Diretor do programa/IP____________________________Número da da concessão_________________</w:t>
      </w:r>
    </w:p>
    <w:tbl>
      <w:tblPr>
        <w:tblStyle w:val="TableGrid"/>
        <w:tblW w:w="10435" w:type="dxa"/>
        <w:jc w:val="center"/>
        <w:tblLayout w:type="fixed"/>
        <w:tblCellMar>
          <w:left w:w="115" w:type="dxa"/>
          <w:right w:w="115" w:type="dxa"/>
        </w:tblCellMar>
        <w:tblLook w:val="04A0" w:firstRow="1" w:lastRow="0" w:firstColumn="1" w:lastColumn="0" w:noHBand="0" w:noVBand="1"/>
      </w:tblPr>
      <w:tblGrid>
        <w:gridCol w:w="805"/>
        <w:gridCol w:w="5040"/>
        <w:gridCol w:w="1730"/>
        <w:gridCol w:w="1330"/>
        <w:gridCol w:w="1530"/>
      </w:tblGrid>
      <w:tr w:rsidR="00EE2E60" w:rsidRPr="009F5DB2" w14:paraId="1A66E879" w14:textId="77777777" w:rsidTr="00317BDC">
        <w:trPr>
          <w:jc w:val="center"/>
        </w:trPr>
        <w:tc>
          <w:tcPr>
            <w:tcW w:w="805" w:type="dxa"/>
          </w:tcPr>
          <w:p w14:paraId="1053DD32" w14:textId="2C27EE37" w:rsidR="00EE2E60" w:rsidRPr="009F5DB2" w:rsidRDefault="00EE2E60" w:rsidP="0003259C">
            <w:pPr>
              <w:pStyle w:val="NoSpacing"/>
              <w:widowControl w:val="0"/>
              <w:rPr>
                <w:rFonts w:cstheme="minorHAnsi"/>
                <w:b/>
              </w:rPr>
            </w:pPr>
            <w:r>
              <w:rPr>
                <w:b/>
              </w:rPr>
              <w:t>Tarefa</w:t>
            </w:r>
          </w:p>
        </w:tc>
        <w:tc>
          <w:tcPr>
            <w:tcW w:w="5040" w:type="dxa"/>
          </w:tcPr>
          <w:p w14:paraId="7C5978FD" w14:textId="77777777" w:rsidR="00EE2E60" w:rsidRPr="009F5DB2" w:rsidRDefault="00EE2E60" w:rsidP="0003259C">
            <w:pPr>
              <w:pStyle w:val="NoSpacing"/>
              <w:widowControl w:val="0"/>
              <w:jc w:val="center"/>
              <w:rPr>
                <w:rFonts w:cstheme="minorHAnsi"/>
                <w:b/>
                <w:sz w:val="24"/>
                <w:szCs w:val="24"/>
              </w:rPr>
            </w:pPr>
            <w:r>
              <w:rPr>
                <w:b/>
                <w:sz w:val="24"/>
                <w:szCs w:val="24"/>
              </w:rPr>
              <w:t>Subsídios e Contratos</w:t>
            </w:r>
          </w:p>
        </w:tc>
        <w:tc>
          <w:tcPr>
            <w:tcW w:w="1730" w:type="dxa"/>
          </w:tcPr>
          <w:p w14:paraId="0F837A19" w14:textId="77777777" w:rsidR="00EE2E60" w:rsidRPr="009F5DB2" w:rsidRDefault="00EE2E60" w:rsidP="0003259C">
            <w:pPr>
              <w:pStyle w:val="NoSpacing"/>
              <w:widowControl w:val="0"/>
              <w:jc w:val="center"/>
              <w:rPr>
                <w:rFonts w:cstheme="minorHAnsi"/>
                <w:b/>
              </w:rPr>
            </w:pPr>
            <w:r>
              <w:rPr>
                <w:b/>
              </w:rPr>
              <w:t>Data de conclusão</w:t>
            </w:r>
          </w:p>
        </w:tc>
        <w:tc>
          <w:tcPr>
            <w:tcW w:w="1330" w:type="dxa"/>
          </w:tcPr>
          <w:p w14:paraId="41EFD20C" w14:textId="77777777" w:rsidR="00EE2E60" w:rsidRPr="009F5DB2" w:rsidRDefault="00EE2E60" w:rsidP="0003259C">
            <w:pPr>
              <w:pStyle w:val="NoSpacing"/>
              <w:widowControl w:val="0"/>
              <w:jc w:val="center"/>
              <w:rPr>
                <w:rFonts w:cstheme="minorHAnsi"/>
                <w:b/>
                <w:sz w:val="20"/>
                <w:szCs w:val="20"/>
              </w:rPr>
            </w:pPr>
            <w:r>
              <w:rPr>
                <w:b/>
                <w:sz w:val="20"/>
                <w:szCs w:val="20"/>
              </w:rPr>
              <w:t>Preenchido por</w:t>
            </w:r>
          </w:p>
        </w:tc>
        <w:tc>
          <w:tcPr>
            <w:tcW w:w="1530" w:type="dxa"/>
          </w:tcPr>
          <w:p w14:paraId="2859DC58" w14:textId="77777777" w:rsidR="00EE2E60" w:rsidRPr="009F5DB2" w:rsidRDefault="00EE2E60" w:rsidP="0003259C">
            <w:pPr>
              <w:pStyle w:val="NoSpacing"/>
              <w:widowControl w:val="0"/>
              <w:jc w:val="center"/>
              <w:rPr>
                <w:rFonts w:cstheme="minorHAnsi"/>
                <w:b/>
              </w:rPr>
            </w:pPr>
            <w:r>
              <w:rPr>
                <w:b/>
              </w:rPr>
              <w:t>Notas</w:t>
            </w:r>
          </w:p>
        </w:tc>
      </w:tr>
      <w:tr w:rsidR="00EE2E60" w:rsidRPr="009F5DB2" w14:paraId="7F02EE2B" w14:textId="77777777" w:rsidTr="00317BDC">
        <w:trPr>
          <w:jc w:val="center"/>
        </w:trPr>
        <w:tc>
          <w:tcPr>
            <w:tcW w:w="805" w:type="dxa"/>
            <w:shd w:val="clear" w:color="auto" w:fill="D9E2F3" w:themeFill="accent1" w:themeFillTint="33"/>
          </w:tcPr>
          <w:p w14:paraId="78F12EE3" w14:textId="77777777" w:rsidR="00EE2E60" w:rsidRPr="009F5DB2" w:rsidRDefault="00EE2E60" w:rsidP="00C019E4">
            <w:pPr>
              <w:pStyle w:val="NoSpacing"/>
              <w:widowControl w:val="0"/>
              <w:ind w:left="144"/>
              <w:rPr>
                <w:rFonts w:cstheme="minorHAnsi"/>
              </w:rPr>
            </w:pPr>
          </w:p>
        </w:tc>
        <w:tc>
          <w:tcPr>
            <w:tcW w:w="5040" w:type="dxa"/>
            <w:shd w:val="clear" w:color="auto" w:fill="D9E2F3" w:themeFill="accent1" w:themeFillTint="33"/>
          </w:tcPr>
          <w:p w14:paraId="57A0BEDD" w14:textId="1EB1A739" w:rsidR="00EE2E60" w:rsidRPr="009F5DB2" w:rsidRDefault="00EE2E60" w:rsidP="00C019E4">
            <w:pPr>
              <w:pStyle w:val="NoSpacing"/>
              <w:widowControl w:val="0"/>
              <w:ind w:left="144"/>
              <w:rPr>
                <w:rFonts w:cstheme="minorHAnsi"/>
                <w:b/>
              </w:rPr>
            </w:pPr>
            <w:r>
              <w:rPr>
                <w:b/>
              </w:rPr>
              <w:t>120 dias antes da data do fim da concessão</w:t>
            </w:r>
            <w:r>
              <w:rPr>
                <w:b/>
                <w:i/>
              </w:rPr>
              <w:t xml:space="preserve"> (Introduzir a data relativa aos 120 dias)</w:t>
            </w:r>
          </w:p>
        </w:tc>
        <w:tc>
          <w:tcPr>
            <w:tcW w:w="1730" w:type="dxa"/>
            <w:shd w:val="clear" w:color="auto" w:fill="D9E2F3" w:themeFill="accent1" w:themeFillTint="33"/>
          </w:tcPr>
          <w:p w14:paraId="4CC6FCA0" w14:textId="77777777" w:rsidR="00EE2E60" w:rsidRPr="009F5DB2" w:rsidRDefault="00EE2E60" w:rsidP="00C019E4">
            <w:pPr>
              <w:pStyle w:val="NoSpacing"/>
              <w:widowControl w:val="0"/>
              <w:ind w:left="144"/>
              <w:rPr>
                <w:rFonts w:cstheme="minorHAnsi"/>
              </w:rPr>
            </w:pPr>
          </w:p>
        </w:tc>
        <w:tc>
          <w:tcPr>
            <w:tcW w:w="1330" w:type="dxa"/>
            <w:shd w:val="clear" w:color="auto" w:fill="D9E2F3" w:themeFill="accent1" w:themeFillTint="33"/>
          </w:tcPr>
          <w:p w14:paraId="08D665E3" w14:textId="77777777" w:rsidR="00EE2E60" w:rsidRPr="009F5DB2" w:rsidRDefault="00EE2E60" w:rsidP="00C019E4">
            <w:pPr>
              <w:pStyle w:val="NoSpacing"/>
              <w:widowControl w:val="0"/>
              <w:ind w:left="144"/>
              <w:rPr>
                <w:rFonts w:cstheme="minorHAnsi"/>
              </w:rPr>
            </w:pPr>
          </w:p>
        </w:tc>
        <w:tc>
          <w:tcPr>
            <w:tcW w:w="1530" w:type="dxa"/>
            <w:shd w:val="clear" w:color="auto" w:fill="D9E2F3" w:themeFill="accent1" w:themeFillTint="33"/>
          </w:tcPr>
          <w:p w14:paraId="240F6E30" w14:textId="77777777" w:rsidR="00EE2E60" w:rsidRPr="009F5DB2" w:rsidRDefault="00EE2E60" w:rsidP="00C019E4">
            <w:pPr>
              <w:pStyle w:val="NoSpacing"/>
              <w:widowControl w:val="0"/>
              <w:ind w:left="144"/>
              <w:rPr>
                <w:rFonts w:cstheme="minorHAnsi"/>
                <w:sz w:val="18"/>
                <w:szCs w:val="18"/>
              </w:rPr>
            </w:pPr>
          </w:p>
        </w:tc>
      </w:tr>
      <w:tr w:rsidR="00EE2E60" w:rsidRPr="009F5DB2" w14:paraId="38DD34D2" w14:textId="77777777" w:rsidTr="00317BDC">
        <w:trPr>
          <w:jc w:val="center"/>
        </w:trPr>
        <w:tc>
          <w:tcPr>
            <w:tcW w:w="805" w:type="dxa"/>
          </w:tcPr>
          <w:p w14:paraId="2E77D372" w14:textId="77777777" w:rsidR="00EE2E60" w:rsidRPr="009F5DB2" w:rsidRDefault="00EE2E60" w:rsidP="00C019E4">
            <w:pPr>
              <w:pStyle w:val="NoSpacing"/>
              <w:widowControl w:val="0"/>
              <w:ind w:left="144"/>
              <w:rPr>
                <w:rFonts w:cstheme="minorHAnsi"/>
              </w:rPr>
            </w:pPr>
            <w:r>
              <w:t>1</w:t>
            </w:r>
          </w:p>
        </w:tc>
        <w:tc>
          <w:tcPr>
            <w:tcW w:w="5040" w:type="dxa"/>
          </w:tcPr>
          <w:p w14:paraId="45F77E93" w14:textId="27337CCD" w:rsidR="00EE2E60" w:rsidRPr="009F5DB2" w:rsidRDefault="00EE2E60" w:rsidP="00C019E4">
            <w:pPr>
              <w:pStyle w:val="NoSpacing"/>
              <w:widowControl w:val="0"/>
              <w:ind w:left="144"/>
              <w:rPr>
                <w:rFonts w:cstheme="minorHAnsi"/>
              </w:rPr>
            </w:pPr>
            <w:r>
              <w:t>Analisar os requisitos de encerramento do subsídio. Ajustar esta lista de controlo de forma a incluir todas as ações necessárias ao encerramento do subsídio de acordo com os requisitos da entidade concedente.</w:t>
            </w:r>
          </w:p>
        </w:tc>
        <w:tc>
          <w:tcPr>
            <w:tcW w:w="1730" w:type="dxa"/>
          </w:tcPr>
          <w:p w14:paraId="42BFB627" w14:textId="77777777" w:rsidR="00EE2E60" w:rsidRPr="009F5DB2" w:rsidRDefault="00EE2E60" w:rsidP="00C019E4">
            <w:pPr>
              <w:pStyle w:val="NoSpacing"/>
              <w:widowControl w:val="0"/>
              <w:ind w:left="144"/>
              <w:rPr>
                <w:rFonts w:cstheme="minorHAnsi"/>
              </w:rPr>
            </w:pPr>
          </w:p>
        </w:tc>
        <w:tc>
          <w:tcPr>
            <w:tcW w:w="1330" w:type="dxa"/>
          </w:tcPr>
          <w:p w14:paraId="4FBBCD75" w14:textId="6119F483" w:rsidR="00EE2E60" w:rsidRPr="009F5DB2" w:rsidRDefault="00EE2E60" w:rsidP="00C019E4">
            <w:pPr>
              <w:pStyle w:val="NoSpacing"/>
              <w:widowControl w:val="0"/>
              <w:rPr>
                <w:rFonts w:cstheme="minorHAnsi"/>
              </w:rPr>
            </w:pPr>
            <w:r>
              <w:t>EGS</w:t>
            </w:r>
          </w:p>
          <w:p w14:paraId="72C5F2CB" w14:textId="18E5231D" w:rsidR="00EE2E60" w:rsidRPr="009F5DB2" w:rsidRDefault="00EE2E60" w:rsidP="00C019E4">
            <w:pPr>
              <w:pStyle w:val="NoSpacing"/>
              <w:widowControl w:val="0"/>
              <w:rPr>
                <w:rFonts w:cstheme="minorHAnsi"/>
              </w:rPr>
            </w:pPr>
            <w:r>
              <w:t>DP/IP</w:t>
            </w:r>
          </w:p>
        </w:tc>
        <w:tc>
          <w:tcPr>
            <w:tcW w:w="1530" w:type="dxa"/>
          </w:tcPr>
          <w:p w14:paraId="2F00482A" w14:textId="77777777" w:rsidR="00EE2E60" w:rsidRPr="009F5DB2" w:rsidRDefault="00EE2E60" w:rsidP="00C019E4">
            <w:pPr>
              <w:pStyle w:val="NoSpacing"/>
              <w:widowControl w:val="0"/>
              <w:rPr>
                <w:rFonts w:cstheme="minorHAnsi"/>
                <w:sz w:val="18"/>
                <w:szCs w:val="18"/>
              </w:rPr>
            </w:pPr>
          </w:p>
        </w:tc>
      </w:tr>
      <w:tr w:rsidR="00EE2E60" w:rsidRPr="009F5DB2" w14:paraId="5C8B5C5F" w14:textId="77777777" w:rsidTr="00317BDC">
        <w:trPr>
          <w:jc w:val="center"/>
        </w:trPr>
        <w:tc>
          <w:tcPr>
            <w:tcW w:w="805" w:type="dxa"/>
          </w:tcPr>
          <w:p w14:paraId="194033A8" w14:textId="77777777" w:rsidR="00EE2E60" w:rsidRPr="009F5DB2" w:rsidRDefault="00EE2E60" w:rsidP="00C019E4">
            <w:pPr>
              <w:pStyle w:val="NoSpacing"/>
              <w:widowControl w:val="0"/>
              <w:ind w:left="144"/>
              <w:rPr>
                <w:rFonts w:cstheme="minorHAnsi"/>
              </w:rPr>
            </w:pPr>
            <w:r>
              <w:t>2</w:t>
            </w:r>
          </w:p>
        </w:tc>
        <w:tc>
          <w:tcPr>
            <w:tcW w:w="5040" w:type="dxa"/>
          </w:tcPr>
          <w:p w14:paraId="4F0A85ED" w14:textId="68DAC6E3" w:rsidR="00EE2E60" w:rsidRPr="009F5DB2" w:rsidRDefault="00EE2E60" w:rsidP="00C019E4">
            <w:pPr>
              <w:pStyle w:val="NoSpacing"/>
              <w:widowControl w:val="0"/>
              <w:ind w:left="144"/>
              <w:rPr>
                <w:rFonts w:cstheme="minorHAnsi"/>
              </w:rPr>
            </w:pPr>
            <w:r>
              <w:t xml:space="preserve">Rever o orçamento e as despesas anuais acumuladas relativas ao orçamento com o DP/IP para confirmação das alterações previstas nas despesas, nomeadamente as despesas com pessoal. Solicitar eventuais alterações orçamentais, se exigidas pelo concedente. </w:t>
            </w:r>
          </w:p>
        </w:tc>
        <w:tc>
          <w:tcPr>
            <w:tcW w:w="1730" w:type="dxa"/>
          </w:tcPr>
          <w:p w14:paraId="61C0C364" w14:textId="77777777" w:rsidR="00EE2E60" w:rsidRPr="009F5DB2" w:rsidRDefault="00EE2E60" w:rsidP="00C019E4">
            <w:pPr>
              <w:pStyle w:val="NoSpacing"/>
              <w:widowControl w:val="0"/>
              <w:ind w:left="144"/>
              <w:rPr>
                <w:rFonts w:cstheme="minorHAnsi"/>
              </w:rPr>
            </w:pPr>
          </w:p>
        </w:tc>
        <w:tc>
          <w:tcPr>
            <w:tcW w:w="1330" w:type="dxa"/>
          </w:tcPr>
          <w:p w14:paraId="3B14BB8E" w14:textId="3C17E078" w:rsidR="00EE2E60" w:rsidRPr="009F5DB2" w:rsidRDefault="00EE2E60" w:rsidP="00C019E4">
            <w:pPr>
              <w:pStyle w:val="NoSpacing"/>
              <w:widowControl w:val="0"/>
              <w:rPr>
                <w:rFonts w:cstheme="minorHAnsi"/>
              </w:rPr>
            </w:pPr>
            <w:r>
              <w:t>EGS</w:t>
            </w:r>
          </w:p>
          <w:p w14:paraId="256C0377" w14:textId="4BD47B1D" w:rsidR="00EE2E60" w:rsidRPr="009F5DB2" w:rsidRDefault="00EE2E60" w:rsidP="00C019E4">
            <w:pPr>
              <w:pStyle w:val="NoSpacing"/>
              <w:widowControl w:val="0"/>
              <w:rPr>
                <w:rFonts w:cstheme="minorHAnsi"/>
              </w:rPr>
            </w:pPr>
            <w:r>
              <w:t>DP/IP</w:t>
            </w:r>
          </w:p>
        </w:tc>
        <w:tc>
          <w:tcPr>
            <w:tcW w:w="1530" w:type="dxa"/>
          </w:tcPr>
          <w:p w14:paraId="3BCDADA5" w14:textId="77777777" w:rsidR="00EE2E60" w:rsidRPr="009F5DB2" w:rsidRDefault="00EE2E60" w:rsidP="00C019E4">
            <w:pPr>
              <w:pStyle w:val="NoSpacing"/>
              <w:widowControl w:val="0"/>
              <w:rPr>
                <w:rFonts w:cstheme="minorHAnsi"/>
                <w:sz w:val="18"/>
                <w:szCs w:val="18"/>
              </w:rPr>
            </w:pPr>
          </w:p>
        </w:tc>
      </w:tr>
      <w:tr w:rsidR="00EE2E60" w:rsidRPr="009F5DB2" w14:paraId="2D88E3A7" w14:textId="77777777" w:rsidTr="00317BDC">
        <w:trPr>
          <w:jc w:val="center"/>
        </w:trPr>
        <w:tc>
          <w:tcPr>
            <w:tcW w:w="805" w:type="dxa"/>
          </w:tcPr>
          <w:p w14:paraId="696382A6" w14:textId="77777777" w:rsidR="00EE2E60" w:rsidRPr="009F5DB2" w:rsidRDefault="00EE2E60" w:rsidP="00C019E4">
            <w:pPr>
              <w:pStyle w:val="NoSpacing"/>
              <w:widowControl w:val="0"/>
              <w:ind w:left="144"/>
              <w:rPr>
                <w:rFonts w:cstheme="minorHAnsi"/>
              </w:rPr>
            </w:pPr>
            <w:r>
              <w:t>3</w:t>
            </w:r>
          </w:p>
        </w:tc>
        <w:tc>
          <w:tcPr>
            <w:tcW w:w="5040" w:type="dxa"/>
          </w:tcPr>
          <w:p w14:paraId="299807DA" w14:textId="2C0CD7EB" w:rsidR="00EE2E60" w:rsidRPr="009F5DB2" w:rsidRDefault="00EE2E60" w:rsidP="00C019E4">
            <w:pPr>
              <w:pStyle w:val="NoSpacing"/>
              <w:widowControl w:val="0"/>
              <w:ind w:left="144"/>
              <w:rPr>
                <w:rFonts w:cstheme="minorHAnsi"/>
              </w:rPr>
            </w:pPr>
            <w:r>
              <w:t>Rever a situação de todos os processos de concessão de subsídios para determinar se faltam faturas, relatórios de esforço e relatórios de progresso de períodos de referência anteriores. Iniciar o pedido dos documentos em falta.</w:t>
            </w:r>
          </w:p>
        </w:tc>
        <w:tc>
          <w:tcPr>
            <w:tcW w:w="1730" w:type="dxa"/>
          </w:tcPr>
          <w:p w14:paraId="4871FF1A" w14:textId="77777777" w:rsidR="00EE2E60" w:rsidRPr="009F5DB2" w:rsidRDefault="00EE2E60" w:rsidP="00C019E4">
            <w:pPr>
              <w:pStyle w:val="NoSpacing"/>
              <w:widowControl w:val="0"/>
              <w:ind w:left="144"/>
              <w:rPr>
                <w:rFonts w:cstheme="minorHAnsi"/>
              </w:rPr>
            </w:pPr>
          </w:p>
        </w:tc>
        <w:tc>
          <w:tcPr>
            <w:tcW w:w="1330" w:type="dxa"/>
          </w:tcPr>
          <w:p w14:paraId="5854582B" w14:textId="77777777" w:rsidR="00EE2E60" w:rsidRPr="009F5DB2" w:rsidRDefault="00EE2E60" w:rsidP="00C019E4">
            <w:pPr>
              <w:pStyle w:val="NoSpacing"/>
              <w:widowControl w:val="0"/>
              <w:rPr>
                <w:rFonts w:cstheme="minorHAnsi"/>
              </w:rPr>
            </w:pPr>
            <w:r>
              <w:t>EGS</w:t>
            </w:r>
          </w:p>
          <w:p w14:paraId="36C74DA7" w14:textId="77777777" w:rsidR="00EE2E60" w:rsidRPr="009F5DB2" w:rsidRDefault="00EE2E60" w:rsidP="00C019E4">
            <w:pPr>
              <w:pStyle w:val="NoSpacing"/>
              <w:widowControl w:val="0"/>
              <w:rPr>
                <w:rFonts w:cstheme="minorHAnsi"/>
              </w:rPr>
            </w:pPr>
            <w:r>
              <w:t>RGS</w:t>
            </w:r>
          </w:p>
        </w:tc>
        <w:tc>
          <w:tcPr>
            <w:tcW w:w="1530" w:type="dxa"/>
          </w:tcPr>
          <w:p w14:paraId="16FAC5F4" w14:textId="77777777" w:rsidR="00EE2E60" w:rsidRPr="009F5DB2" w:rsidRDefault="00EE2E60" w:rsidP="00C019E4">
            <w:pPr>
              <w:pStyle w:val="NoSpacing"/>
              <w:widowControl w:val="0"/>
              <w:rPr>
                <w:rFonts w:cstheme="minorHAnsi"/>
                <w:sz w:val="18"/>
                <w:szCs w:val="18"/>
              </w:rPr>
            </w:pPr>
          </w:p>
        </w:tc>
      </w:tr>
      <w:tr w:rsidR="00EE2E60" w:rsidRPr="009F5DB2" w14:paraId="34F42658" w14:textId="77777777" w:rsidTr="00317BDC">
        <w:trPr>
          <w:jc w:val="center"/>
        </w:trPr>
        <w:tc>
          <w:tcPr>
            <w:tcW w:w="805" w:type="dxa"/>
          </w:tcPr>
          <w:p w14:paraId="7792587A" w14:textId="77777777" w:rsidR="00EE2E60" w:rsidRPr="009F5DB2" w:rsidRDefault="00EE2E60" w:rsidP="00C019E4">
            <w:pPr>
              <w:pStyle w:val="NoSpacing"/>
              <w:widowControl w:val="0"/>
              <w:ind w:left="144"/>
              <w:rPr>
                <w:rFonts w:cstheme="minorHAnsi"/>
              </w:rPr>
            </w:pPr>
            <w:r>
              <w:t>4</w:t>
            </w:r>
          </w:p>
        </w:tc>
        <w:tc>
          <w:tcPr>
            <w:tcW w:w="5040" w:type="dxa"/>
          </w:tcPr>
          <w:p w14:paraId="44594638" w14:textId="77777777" w:rsidR="00EE2E60" w:rsidRPr="009F5DB2" w:rsidRDefault="00EE2E60" w:rsidP="00C019E4">
            <w:pPr>
              <w:pStyle w:val="NoSpacing"/>
              <w:widowControl w:val="0"/>
              <w:ind w:left="144"/>
              <w:rPr>
                <w:rFonts w:cstheme="minorHAnsi"/>
              </w:rPr>
            </w:pPr>
            <w:r>
              <w:t>Analisar os requisitos de auditoria e as informações que serão necessárias durante a auditoria do subsídio.</w:t>
            </w:r>
          </w:p>
        </w:tc>
        <w:tc>
          <w:tcPr>
            <w:tcW w:w="1730" w:type="dxa"/>
          </w:tcPr>
          <w:p w14:paraId="2FE79C99" w14:textId="77777777" w:rsidR="00EE2E60" w:rsidRPr="009F5DB2" w:rsidRDefault="00EE2E60" w:rsidP="00C019E4">
            <w:pPr>
              <w:pStyle w:val="NoSpacing"/>
              <w:widowControl w:val="0"/>
              <w:ind w:left="144"/>
              <w:rPr>
                <w:rFonts w:cstheme="minorHAnsi"/>
              </w:rPr>
            </w:pPr>
          </w:p>
        </w:tc>
        <w:tc>
          <w:tcPr>
            <w:tcW w:w="1330" w:type="dxa"/>
          </w:tcPr>
          <w:p w14:paraId="636F73A5" w14:textId="77777777" w:rsidR="00EE2E60" w:rsidRPr="009F5DB2" w:rsidRDefault="00EE2E60" w:rsidP="00C019E4">
            <w:pPr>
              <w:pStyle w:val="NoSpacing"/>
              <w:widowControl w:val="0"/>
              <w:rPr>
                <w:rFonts w:cstheme="minorHAnsi"/>
              </w:rPr>
            </w:pPr>
            <w:r>
              <w:t>EGS e DA</w:t>
            </w:r>
          </w:p>
        </w:tc>
        <w:tc>
          <w:tcPr>
            <w:tcW w:w="1530" w:type="dxa"/>
          </w:tcPr>
          <w:p w14:paraId="45B46785" w14:textId="77777777" w:rsidR="00EE2E60" w:rsidRPr="009F5DB2" w:rsidRDefault="00EE2E60" w:rsidP="00C019E4">
            <w:pPr>
              <w:pStyle w:val="NoSpacing"/>
              <w:widowControl w:val="0"/>
              <w:rPr>
                <w:rFonts w:cstheme="minorHAnsi"/>
                <w:sz w:val="18"/>
                <w:szCs w:val="18"/>
              </w:rPr>
            </w:pPr>
          </w:p>
        </w:tc>
      </w:tr>
      <w:tr w:rsidR="00EE2E60" w:rsidRPr="009F5DB2" w14:paraId="6C717680" w14:textId="77777777" w:rsidTr="00317BDC">
        <w:trPr>
          <w:jc w:val="center"/>
        </w:trPr>
        <w:tc>
          <w:tcPr>
            <w:tcW w:w="805" w:type="dxa"/>
            <w:shd w:val="clear" w:color="auto" w:fill="FFF2CC" w:themeFill="accent4" w:themeFillTint="33"/>
          </w:tcPr>
          <w:p w14:paraId="156FCD52" w14:textId="77777777" w:rsidR="00EE2E60" w:rsidRPr="009F5DB2" w:rsidRDefault="00EE2E60" w:rsidP="00C019E4">
            <w:pPr>
              <w:pStyle w:val="NoSpacing"/>
              <w:widowControl w:val="0"/>
              <w:ind w:left="144"/>
              <w:rPr>
                <w:rFonts w:cstheme="minorHAnsi"/>
              </w:rPr>
            </w:pPr>
          </w:p>
        </w:tc>
        <w:tc>
          <w:tcPr>
            <w:tcW w:w="5040" w:type="dxa"/>
            <w:shd w:val="clear" w:color="auto" w:fill="FFF2CC" w:themeFill="accent4" w:themeFillTint="33"/>
          </w:tcPr>
          <w:p w14:paraId="7D2483F9" w14:textId="19FFFBAC" w:rsidR="00EE2E60" w:rsidRPr="009F5DB2" w:rsidRDefault="00EE2E60" w:rsidP="00C019E4">
            <w:pPr>
              <w:pStyle w:val="NoSpacing"/>
              <w:widowControl w:val="0"/>
              <w:ind w:left="144"/>
              <w:rPr>
                <w:rFonts w:cstheme="minorHAnsi"/>
                <w:b/>
              </w:rPr>
            </w:pPr>
            <w:r>
              <w:rPr>
                <w:b/>
              </w:rPr>
              <w:t>90 dias antes da data do fim da concessão</w:t>
            </w:r>
            <w:r>
              <w:rPr>
                <w:b/>
                <w:i/>
              </w:rPr>
              <w:t xml:space="preserve"> (Introduzir a data relativa aos 90 dias)</w:t>
            </w:r>
          </w:p>
        </w:tc>
        <w:tc>
          <w:tcPr>
            <w:tcW w:w="1730" w:type="dxa"/>
            <w:shd w:val="clear" w:color="auto" w:fill="FFF2CC" w:themeFill="accent4" w:themeFillTint="33"/>
          </w:tcPr>
          <w:p w14:paraId="7CE7E8B4" w14:textId="77777777" w:rsidR="00EE2E60" w:rsidRPr="009F5DB2" w:rsidRDefault="00EE2E60" w:rsidP="00C019E4">
            <w:pPr>
              <w:pStyle w:val="NoSpacing"/>
              <w:widowControl w:val="0"/>
              <w:ind w:left="144"/>
              <w:rPr>
                <w:rFonts w:cstheme="minorHAnsi"/>
              </w:rPr>
            </w:pPr>
          </w:p>
        </w:tc>
        <w:tc>
          <w:tcPr>
            <w:tcW w:w="1330" w:type="dxa"/>
            <w:shd w:val="clear" w:color="auto" w:fill="FFF2CC" w:themeFill="accent4" w:themeFillTint="33"/>
          </w:tcPr>
          <w:p w14:paraId="67D74E54" w14:textId="77777777" w:rsidR="00EE2E60" w:rsidRPr="009F5DB2" w:rsidRDefault="00EE2E60" w:rsidP="00C019E4">
            <w:pPr>
              <w:pStyle w:val="NoSpacing"/>
              <w:widowControl w:val="0"/>
              <w:rPr>
                <w:rFonts w:cstheme="minorHAnsi"/>
              </w:rPr>
            </w:pPr>
          </w:p>
        </w:tc>
        <w:tc>
          <w:tcPr>
            <w:tcW w:w="1530" w:type="dxa"/>
            <w:shd w:val="clear" w:color="auto" w:fill="FFF2CC" w:themeFill="accent4" w:themeFillTint="33"/>
          </w:tcPr>
          <w:p w14:paraId="49E4DFFB" w14:textId="77777777" w:rsidR="00EE2E60" w:rsidRPr="009F5DB2" w:rsidRDefault="00EE2E60" w:rsidP="00C019E4">
            <w:pPr>
              <w:pStyle w:val="NoSpacing"/>
              <w:widowControl w:val="0"/>
              <w:rPr>
                <w:rFonts w:cstheme="minorHAnsi"/>
                <w:sz w:val="18"/>
                <w:szCs w:val="18"/>
              </w:rPr>
            </w:pPr>
          </w:p>
        </w:tc>
      </w:tr>
      <w:tr w:rsidR="00EE2E60" w:rsidRPr="009F5DB2" w14:paraId="3D6C8D6B" w14:textId="77777777" w:rsidTr="00317BDC">
        <w:trPr>
          <w:jc w:val="center"/>
        </w:trPr>
        <w:tc>
          <w:tcPr>
            <w:tcW w:w="805" w:type="dxa"/>
          </w:tcPr>
          <w:p w14:paraId="57DBEFEE" w14:textId="77777777" w:rsidR="00EE2E60" w:rsidRPr="009F5DB2" w:rsidRDefault="00EE2E60" w:rsidP="00C019E4">
            <w:pPr>
              <w:pStyle w:val="NoSpacing"/>
              <w:widowControl w:val="0"/>
              <w:ind w:left="144"/>
              <w:rPr>
                <w:rFonts w:cstheme="minorHAnsi"/>
              </w:rPr>
            </w:pPr>
            <w:r>
              <w:t>5</w:t>
            </w:r>
          </w:p>
        </w:tc>
        <w:tc>
          <w:tcPr>
            <w:tcW w:w="5040" w:type="dxa"/>
          </w:tcPr>
          <w:p w14:paraId="2B9058CD" w14:textId="01A7D495" w:rsidR="00EE2E60" w:rsidRPr="009F5DB2" w:rsidRDefault="00EE2E60" w:rsidP="00C019E4">
            <w:pPr>
              <w:pStyle w:val="NoSpacing"/>
              <w:widowControl w:val="0"/>
              <w:ind w:left="144"/>
              <w:rPr>
                <w:rFonts w:cstheme="minorHAnsi"/>
              </w:rPr>
            </w:pPr>
            <w:r>
              <w:t>Enviar a notificação de encerramento e as instruções aos parceiros internos e externos; a lista inclui os Recursos Humanos, o diretor financeiro, o departamento de compras e os beneficiários de sub-concessões. Os RH e outros departamentos preparam listas de controlo internas para apoio às suas atividades de encerramento.</w:t>
            </w:r>
          </w:p>
        </w:tc>
        <w:tc>
          <w:tcPr>
            <w:tcW w:w="1730" w:type="dxa"/>
          </w:tcPr>
          <w:p w14:paraId="5BAB740E" w14:textId="77777777" w:rsidR="00EE2E60" w:rsidRPr="009F5DB2" w:rsidRDefault="00EE2E60" w:rsidP="00C019E4">
            <w:pPr>
              <w:pStyle w:val="NoSpacing"/>
              <w:widowControl w:val="0"/>
              <w:ind w:left="144"/>
              <w:rPr>
                <w:rFonts w:cstheme="minorHAnsi"/>
              </w:rPr>
            </w:pPr>
          </w:p>
        </w:tc>
        <w:tc>
          <w:tcPr>
            <w:tcW w:w="1330" w:type="dxa"/>
          </w:tcPr>
          <w:p w14:paraId="5B903725" w14:textId="77777777" w:rsidR="00EE2E60" w:rsidRPr="009F5DB2" w:rsidRDefault="00EE2E60" w:rsidP="00C019E4">
            <w:pPr>
              <w:pStyle w:val="NoSpacing"/>
              <w:widowControl w:val="0"/>
              <w:rPr>
                <w:rFonts w:cstheme="minorHAnsi"/>
              </w:rPr>
            </w:pPr>
            <w:r>
              <w:t>EGS</w:t>
            </w:r>
          </w:p>
          <w:p w14:paraId="46A05C29" w14:textId="77777777" w:rsidR="00EE2E60" w:rsidRPr="009F5DB2" w:rsidRDefault="00EE2E60" w:rsidP="00C019E4">
            <w:pPr>
              <w:pStyle w:val="NoSpacing"/>
              <w:widowControl w:val="0"/>
              <w:rPr>
                <w:rFonts w:cstheme="minorHAnsi"/>
              </w:rPr>
            </w:pPr>
            <w:r>
              <w:t>RH</w:t>
            </w:r>
          </w:p>
        </w:tc>
        <w:tc>
          <w:tcPr>
            <w:tcW w:w="1530" w:type="dxa"/>
          </w:tcPr>
          <w:p w14:paraId="10FC62F2" w14:textId="77777777" w:rsidR="00EE2E60" w:rsidRPr="009F5DB2" w:rsidRDefault="00EE2E60" w:rsidP="00C019E4">
            <w:pPr>
              <w:pStyle w:val="NoSpacing"/>
              <w:widowControl w:val="0"/>
              <w:rPr>
                <w:rFonts w:cstheme="minorHAnsi"/>
                <w:sz w:val="18"/>
                <w:szCs w:val="18"/>
              </w:rPr>
            </w:pPr>
          </w:p>
        </w:tc>
      </w:tr>
      <w:tr w:rsidR="00EE2E60" w:rsidRPr="009F5DB2" w14:paraId="1F36B2D4" w14:textId="77777777" w:rsidTr="00317BDC">
        <w:trPr>
          <w:jc w:val="center"/>
        </w:trPr>
        <w:tc>
          <w:tcPr>
            <w:tcW w:w="805" w:type="dxa"/>
          </w:tcPr>
          <w:p w14:paraId="087A21DC" w14:textId="77777777" w:rsidR="00EE2E60" w:rsidRPr="009F5DB2" w:rsidRDefault="00EE2E60" w:rsidP="00C019E4">
            <w:pPr>
              <w:pStyle w:val="NoSpacing"/>
              <w:widowControl w:val="0"/>
              <w:ind w:left="144"/>
              <w:rPr>
                <w:rFonts w:cstheme="minorHAnsi"/>
              </w:rPr>
            </w:pPr>
            <w:r>
              <w:t>6</w:t>
            </w:r>
          </w:p>
        </w:tc>
        <w:tc>
          <w:tcPr>
            <w:tcW w:w="5040" w:type="dxa"/>
          </w:tcPr>
          <w:p w14:paraId="50719C2F" w14:textId="7E462E54" w:rsidR="00EE2E60" w:rsidRPr="009F5DB2" w:rsidRDefault="00EE2E60" w:rsidP="00C019E4">
            <w:pPr>
              <w:pStyle w:val="NoSpacing"/>
              <w:widowControl w:val="0"/>
              <w:ind w:left="144"/>
              <w:rPr>
                <w:rFonts w:cstheme="minorHAnsi"/>
              </w:rPr>
            </w:pPr>
            <w:r>
              <w:t xml:space="preserve">Solicitar que as faturas, os relatórios de esforço pendentes e outros pontos em aberto sejam liquidados e apresentados no espaço de 45 dias </w:t>
            </w:r>
            <w:r>
              <w:lastRenderedPageBreak/>
              <w:t>pelos beneficiários das sub-concessões</w:t>
            </w:r>
          </w:p>
        </w:tc>
        <w:tc>
          <w:tcPr>
            <w:tcW w:w="1730" w:type="dxa"/>
          </w:tcPr>
          <w:p w14:paraId="318197CF" w14:textId="77777777" w:rsidR="00EE2E60" w:rsidRPr="009F5DB2" w:rsidRDefault="00EE2E60" w:rsidP="00C019E4">
            <w:pPr>
              <w:pStyle w:val="NoSpacing"/>
              <w:widowControl w:val="0"/>
              <w:ind w:left="144"/>
              <w:rPr>
                <w:rFonts w:cstheme="minorHAnsi"/>
              </w:rPr>
            </w:pPr>
          </w:p>
        </w:tc>
        <w:tc>
          <w:tcPr>
            <w:tcW w:w="1330" w:type="dxa"/>
          </w:tcPr>
          <w:p w14:paraId="53A9A6C8" w14:textId="77777777" w:rsidR="00EE2E60" w:rsidRPr="009F5DB2" w:rsidRDefault="00EE2E60" w:rsidP="00C019E4">
            <w:pPr>
              <w:pStyle w:val="NoSpacing"/>
              <w:widowControl w:val="0"/>
              <w:rPr>
                <w:rFonts w:cstheme="minorHAnsi"/>
              </w:rPr>
            </w:pPr>
            <w:r>
              <w:t>RGS</w:t>
            </w:r>
          </w:p>
        </w:tc>
        <w:tc>
          <w:tcPr>
            <w:tcW w:w="1530" w:type="dxa"/>
          </w:tcPr>
          <w:p w14:paraId="2E70248B" w14:textId="77777777" w:rsidR="00EE2E60" w:rsidRPr="009F5DB2" w:rsidRDefault="00EE2E60" w:rsidP="00C019E4">
            <w:pPr>
              <w:pStyle w:val="NoSpacing"/>
              <w:widowControl w:val="0"/>
              <w:rPr>
                <w:rFonts w:cstheme="minorHAnsi"/>
                <w:sz w:val="18"/>
                <w:szCs w:val="18"/>
              </w:rPr>
            </w:pPr>
          </w:p>
        </w:tc>
      </w:tr>
      <w:tr w:rsidR="00EE2E60" w:rsidRPr="009F5DB2" w14:paraId="2EF882AC" w14:textId="77777777" w:rsidTr="00317BDC">
        <w:trPr>
          <w:jc w:val="center"/>
        </w:trPr>
        <w:tc>
          <w:tcPr>
            <w:tcW w:w="805" w:type="dxa"/>
            <w:shd w:val="clear" w:color="auto" w:fill="DEEAF6" w:themeFill="accent5" w:themeFillTint="33"/>
          </w:tcPr>
          <w:p w14:paraId="107729B0" w14:textId="77777777" w:rsidR="00EE2E60" w:rsidRPr="009F5DB2" w:rsidRDefault="00EE2E60" w:rsidP="00C019E4">
            <w:pPr>
              <w:pStyle w:val="NoSpacing"/>
              <w:widowControl w:val="0"/>
              <w:ind w:left="144"/>
              <w:rPr>
                <w:rFonts w:cstheme="minorHAnsi"/>
              </w:rPr>
            </w:pPr>
          </w:p>
        </w:tc>
        <w:tc>
          <w:tcPr>
            <w:tcW w:w="5040" w:type="dxa"/>
            <w:shd w:val="clear" w:color="auto" w:fill="DEEAF6" w:themeFill="accent5" w:themeFillTint="33"/>
          </w:tcPr>
          <w:p w14:paraId="46870108" w14:textId="5872A24A" w:rsidR="00EE2E60" w:rsidRPr="009F5DB2" w:rsidRDefault="00EE2E60" w:rsidP="00C019E4">
            <w:pPr>
              <w:pStyle w:val="NoSpacing"/>
              <w:widowControl w:val="0"/>
              <w:ind w:left="144"/>
              <w:rPr>
                <w:rFonts w:cstheme="minorHAnsi"/>
                <w:b/>
              </w:rPr>
            </w:pPr>
            <w:r>
              <w:rPr>
                <w:b/>
              </w:rPr>
              <w:t>60 dias antes da data do fim da concessão</w:t>
            </w:r>
            <w:r>
              <w:rPr>
                <w:b/>
                <w:i/>
              </w:rPr>
              <w:t xml:space="preserve"> (Introduzir a data relativa aos 60 dias)</w:t>
            </w:r>
          </w:p>
        </w:tc>
        <w:tc>
          <w:tcPr>
            <w:tcW w:w="1730" w:type="dxa"/>
            <w:shd w:val="clear" w:color="auto" w:fill="DEEAF6" w:themeFill="accent5" w:themeFillTint="33"/>
          </w:tcPr>
          <w:p w14:paraId="443F5D4F" w14:textId="77777777" w:rsidR="00EE2E60" w:rsidRPr="009F5DB2" w:rsidRDefault="00EE2E60" w:rsidP="00C019E4">
            <w:pPr>
              <w:pStyle w:val="NoSpacing"/>
              <w:widowControl w:val="0"/>
              <w:ind w:left="144"/>
              <w:rPr>
                <w:rFonts w:cstheme="minorHAnsi"/>
              </w:rPr>
            </w:pPr>
          </w:p>
        </w:tc>
        <w:tc>
          <w:tcPr>
            <w:tcW w:w="1330" w:type="dxa"/>
            <w:shd w:val="clear" w:color="auto" w:fill="DEEAF6" w:themeFill="accent5" w:themeFillTint="33"/>
          </w:tcPr>
          <w:p w14:paraId="4DEB6B87" w14:textId="77777777" w:rsidR="00EE2E60" w:rsidRPr="009F5DB2" w:rsidRDefault="00EE2E60" w:rsidP="00C019E4">
            <w:pPr>
              <w:pStyle w:val="NoSpacing"/>
              <w:widowControl w:val="0"/>
              <w:rPr>
                <w:rFonts w:cstheme="minorHAnsi"/>
              </w:rPr>
            </w:pPr>
          </w:p>
        </w:tc>
        <w:tc>
          <w:tcPr>
            <w:tcW w:w="1530" w:type="dxa"/>
            <w:shd w:val="clear" w:color="auto" w:fill="DEEAF6" w:themeFill="accent5" w:themeFillTint="33"/>
          </w:tcPr>
          <w:p w14:paraId="5B88ECFD" w14:textId="77777777" w:rsidR="00EE2E60" w:rsidRPr="009F5DB2" w:rsidRDefault="00EE2E60" w:rsidP="00C019E4">
            <w:pPr>
              <w:pStyle w:val="NoSpacing"/>
              <w:widowControl w:val="0"/>
              <w:rPr>
                <w:rFonts w:cstheme="minorHAnsi"/>
                <w:sz w:val="18"/>
                <w:szCs w:val="18"/>
              </w:rPr>
            </w:pPr>
          </w:p>
        </w:tc>
      </w:tr>
      <w:tr w:rsidR="00EE2E60" w:rsidRPr="009F5DB2" w14:paraId="48CCC805" w14:textId="77777777" w:rsidTr="00317BDC">
        <w:trPr>
          <w:jc w:val="center"/>
        </w:trPr>
        <w:tc>
          <w:tcPr>
            <w:tcW w:w="805" w:type="dxa"/>
          </w:tcPr>
          <w:p w14:paraId="0EB9D562" w14:textId="77777777" w:rsidR="00EE2E60" w:rsidRPr="009F5DB2" w:rsidRDefault="00EE2E60" w:rsidP="00C019E4">
            <w:pPr>
              <w:pStyle w:val="NoSpacing"/>
              <w:widowControl w:val="0"/>
              <w:ind w:left="144"/>
              <w:rPr>
                <w:rFonts w:cstheme="minorHAnsi"/>
              </w:rPr>
            </w:pPr>
            <w:r>
              <w:t>7</w:t>
            </w:r>
          </w:p>
        </w:tc>
        <w:tc>
          <w:tcPr>
            <w:tcW w:w="5040" w:type="dxa"/>
          </w:tcPr>
          <w:p w14:paraId="0A3BBC5D" w14:textId="3B73B597" w:rsidR="00EE2E60" w:rsidRPr="009F5DB2" w:rsidRDefault="00EE2E60" w:rsidP="00C019E4">
            <w:pPr>
              <w:pStyle w:val="NoSpacing"/>
              <w:widowControl w:val="0"/>
              <w:ind w:left="144"/>
              <w:rPr>
                <w:rFonts w:cstheme="minorHAnsi"/>
              </w:rPr>
            </w:pPr>
            <w:r>
              <w:t>Enviar a 2ª notificação de encerramento. Abordar eventuais questões pendentes e exigir que as faturas e os relatórios relativos a períodos anteriores sejam apresentados no espaço de 15 dias pelos beneficiários das sub-concessões.</w:t>
            </w:r>
          </w:p>
        </w:tc>
        <w:tc>
          <w:tcPr>
            <w:tcW w:w="1730" w:type="dxa"/>
          </w:tcPr>
          <w:p w14:paraId="30B5F242" w14:textId="77777777" w:rsidR="00EE2E60" w:rsidRPr="009F5DB2" w:rsidRDefault="00EE2E60" w:rsidP="00C019E4">
            <w:pPr>
              <w:pStyle w:val="NoSpacing"/>
              <w:widowControl w:val="0"/>
              <w:ind w:left="144"/>
              <w:rPr>
                <w:rFonts w:cstheme="minorHAnsi"/>
              </w:rPr>
            </w:pPr>
          </w:p>
        </w:tc>
        <w:tc>
          <w:tcPr>
            <w:tcW w:w="1330" w:type="dxa"/>
          </w:tcPr>
          <w:p w14:paraId="4F1BA9D7" w14:textId="77777777" w:rsidR="00EE2E60" w:rsidRPr="009F5DB2" w:rsidRDefault="00EE2E60" w:rsidP="00C019E4">
            <w:pPr>
              <w:pStyle w:val="NoSpacing"/>
              <w:widowControl w:val="0"/>
              <w:rPr>
                <w:rFonts w:cstheme="minorHAnsi"/>
              </w:rPr>
            </w:pPr>
            <w:r>
              <w:t>EGS, RGS</w:t>
            </w:r>
          </w:p>
        </w:tc>
        <w:tc>
          <w:tcPr>
            <w:tcW w:w="1530" w:type="dxa"/>
          </w:tcPr>
          <w:p w14:paraId="734F6B1A" w14:textId="77777777" w:rsidR="00EE2E60" w:rsidRPr="009F5DB2" w:rsidRDefault="00EE2E60" w:rsidP="00C019E4">
            <w:pPr>
              <w:pStyle w:val="NoSpacing"/>
              <w:widowControl w:val="0"/>
              <w:rPr>
                <w:rFonts w:cstheme="minorHAnsi"/>
                <w:sz w:val="18"/>
                <w:szCs w:val="18"/>
              </w:rPr>
            </w:pPr>
          </w:p>
        </w:tc>
      </w:tr>
      <w:tr w:rsidR="00EE2E60" w:rsidRPr="009F5DB2" w14:paraId="431583D0" w14:textId="77777777" w:rsidTr="00317BDC">
        <w:trPr>
          <w:jc w:val="center"/>
        </w:trPr>
        <w:tc>
          <w:tcPr>
            <w:tcW w:w="805" w:type="dxa"/>
          </w:tcPr>
          <w:p w14:paraId="73224027" w14:textId="77777777" w:rsidR="00EE2E60" w:rsidRPr="009F5DB2" w:rsidRDefault="00EE2E60" w:rsidP="00C019E4">
            <w:pPr>
              <w:pStyle w:val="NoSpacing"/>
              <w:widowControl w:val="0"/>
              <w:ind w:left="144"/>
              <w:rPr>
                <w:rFonts w:cstheme="minorHAnsi"/>
              </w:rPr>
            </w:pPr>
            <w:r>
              <w:t>8</w:t>
            </w:r>
          </w:p>
        </w:tc>
        <w:tc>
          <w:tcPr>
            <w:tcW w:w="5040" w:type="dxa"/>
          </w:tcPr>
          <w:p w14:paraId="04041E4B" w14:textId="77777777" w:rsidR="00EE2E60" w:rsidRPr="009F5DB2" w:rsidRDefault="00EE2E60" w:rsidP="00C019E4">
            <w:pPr>
              <w:pStyle w:val="NoSpacing"/>
              <w:widowControl w:val="0"/>
              <w:tabs>
                <w:tab w:val="left" w:pos="2147"/>
              </w:tabs>
              <w:ind w:left="144"/>
              <w:rPr>
                <w:rFonts w:cstheme="minorHAnsi"/>
              </w:rPr>
            </w:pPr>
            <w:r>
              <w:t xml:space="preserve">O diretor do programa prepara um inventário e um plano de disposição referente aos bens financiados pelo subsídio ou aos bens adquiridos para submeter à aprovação da entidade concedente. </w:t>
            </w:r>
          </w:p>
        </w:tc>
        <w:tc>
          <w:tcPr>
            <w:tcW w:w="1730" w:type="dxa"/>
          </w:tcPr>
          <w:p w14:paraId="2D0ADC1E" w14:textId="77777777" w:rsidR="00EE2E60" w:rsidRPr="009F5DB2" w:rsidRDefault="00EE2E60" w:rsidP="00C019E4">
            <w:pPr>
              <w:pStyle w:val="NoSpacing"/>
              <w:widowControl w:val="0"/>
              <w:ind w:left="144"/>
              <w:rPr>
                <w:rFonts w:cstheme="minorHAnsi"/>
              </w:rPr>
            </w:pPr>
          </w:p>
        </w:tc>
        <w:tc>
          <w:tcPr>
            <w:tcW w:w="1330" w:type="dxa"/>
          </w:tcPr>
          <w:p w14:paraId="14AB3F92" w14:textId="2E01F3AD" w:rsidR="00EE2E60" w:rsidRPr="009F5DB2" w:rsidRDefault="00EE2E60" w:rsidP="00C019E4">
            <w:pPr>
              <w:pStyle w:val="NoSpacing"/>
              <w:widowControl w:val="0"/>
              <w:rPr>
                <w:rFonts w:cstheme="minorHAnsi"/>
              </w:rPr>
            </w:pPr>
            <w:r>
              <w:t>DP/IP</w:t>
            </w:r>
          </w:p>
        </w:tc>
        <w:tc>
          <w:tcPr>
            <w:tcW w:w="1530" w:type="dxa"/>
          </w:tcPr>
          <w:p w14:paraId="08B28142" w14:textId="77777777" w:rsidR="00EE2E60" w:rsidRPr="009F5DB2" w:rsidRDefault="00EE2E60" w:rsidP="00C019E4">
            <w:pPr>
              <w:pStyle w:val="NoSpacing"/>
              <w:widowControl w:val="0"/>
              <w:rPr>
                <w:rFonts w:cstheme="minorHAnsi"/>
                <w:sz w:val="18"/>
                <w:szCs w:val="18"/>
              </w:rPr>
            </w:pPr>
          </w:p>
        </w:tc>
      </w:tr>
      <w:tr w:rsidR="00EE2E60" w:rsidRPr="009F5DB2" w14:paraId="276B8750" w14:textId="77777777" w:rsidTr="00317BDC">
        <w:trPr>
          <w:jc w:val="center"/>
        </w:trPr>
        <w:tc>
          <w:tcPr>
            <w:tcW w:w="805" w:type="dxa"/>
            <w:shd w:val="clear" w:color="auto" w:fill="C5E0B3" w:themeFill="accent6" w:themeFillTint="66"/>
          </w:tcPr>
          <w:p w14:paraId="2B6E9D4D" w14:textId="77777777" w:rsidR="00EE2E60" w:rsidRPr="009F5DB2" w:rsidRDefault="00EE2E60" w:rsidP="00C019E4">
            <w:pPr>
              <w:pStyle w:val="NoSpacing"/>
              <w:widowControl w:val="0"/>
              <w:ind w:left="144"/>
              <w:rPr>
                <w:rFonts w:cstheme="minorHAnsi"/>
              </w:rPr>
            </w:pPr>
          </w:p>
        </w:tc>
        <w:tc>
          <w:tcPr>
            <w:tcW w:w="5040" w:type="dxa"/>
            <w:shd w:val="clear" w:color="auto" w:fill="C5E0B3" w:themeFill="accent6" w:themeFillTint="66"/>
          </w:tcPr>
          <w:p w14:paraId="4D956B8A" w14:textId="338321AD" w:rsidR="00EE2E60" w:rsidRPr="009F5DB2" w:rsidRDefault="00EE2E60" w:rsidP="00C019E4">
            <w:pPr>
              <w:pStyle w:val="NoSpacing"/>
              <w:widowControl w:val="0"/>
              <w:ind w:left="144"/>
              <w:rPr>
                <w:rFonts w:cstheme="minorHAnsi"/>
              </w:rPr>
            </w:pPr>
            <w:r>
              <w:rPr>
                <w:b/>
                <w:bCs/>
              </w:rPr>
              <w:t>30 dias antes da data do fim da concessão</w:t>
            </w:r>
            <w:r>
              <w:rPr>
                <w:b/>
                <w:i/>
              </w:rPr>
              <w:t xml:space="preserve"> (Introduzir a data relativa aos 30 dias)</w:t>
            </w:r>
          </w:p>
        </w:tc>
        <w:tc>
          <w:tcPr>
            <w:tcW w:w="1730" w:type="dxa"/>
            <w:shd w:val="clear" w:color="auto" w:fill="C5E0B3" w:themeFill="accent6" w:themeFillTint="66"/>
          </w:tcPr>
          <w:p w14:paraId="784B5B6E" w14:textId="77777777" w:rsidR="00EE2E60" w:rsidRPr="009F5DB2" w:rsidRDefault="00EE2E60" w:rsidP="00C019E4">
            <w:pPr>
              <w:pStyle w:val="NoSpacing"/>
              <w:widowControl w:val="0"/>
              <w:rPr>
                <w:rFonts w:cstheme="minorHAnsi"/>
              </w:rPr>
            </w:pPr>
          </w:p>
        </w:tc>
        <w:tc>
          <w:tcPr>
            <w:tcW w:w="1330" w:type="dxa"/>
            <w:shd w:val="clear" w:color="auto" w:fill="C5E0B3" w:themeFill="accent6" w:themeFillTint="66"/>
          </w:tcPr>
          <w:p w14:paraId="7DFF840B" w14:textId="77777777" w:rsidR="00EE2E60" w:rsidRPr="009F5DB2" w:rsidRDefault="00EE2E60" w:rsidP="00C019E4">
            <w:pPr>
              <w:pStyle w:val="NoSpacing"/>
              <w:widowControl w:val="0"/>
              <w:rPr>
                <w:rFonts w:cstheme="minorHAnsi"/>
              </w:rPr>
            </w:pPr>
          </w:p>
        </w:tc>
        <w:tc>
          <w:tcPr>
            <w:tcW w:w="1530" w:type="dxa"/>
            <w:shd w:val="clear" w:color="auto" w:fill="C5E0B3" w:themeFill="accent6" w:themeFillTint="66"/>
          </w:tcPr>
          <w:p w14:paraId="4E798837" w14:textId="77777777" w:rsidR="00EE2E60" w:rsidRPr="009F5DB2" w:rsidRDefault="00EE2E60" w:rsidP="00C019E4">
            <w:pPr>
              <w:pStyle w:val="NoSpacing"/>
              <w:widowControl w:val="0"/>
              <w:rPr>
                <w:rFonts w:cstheme="minorHAnsi"/>
                <w:sz w:val="18"/>
                <w:szCs w:val="18"/>
              </w:rPr>
            </w:pPr>
          </w:p>
        </w:tc>
      </w:tr>
      <w:tr w:rsidR="00EE2E60" w:rsidRPr="009F5DB2" w14:paraId="31623333" w14:textId="77777777" w:rsidTr="00317BDC">
        <w:trPr>
          <w:jc w:val="center"/>
        </w:trPr>
        <w:tc>
          <w:tcPr>
            <w:tcW w:w="805" w:type="dxa"/>
          </w:tcPr>
          <w:p w14:paraId="6332E007" w14:textId="77777777" w:rsidR="00EE2E60" w:rsidRPr="009F5DB2" w:rsidRDefault="00EE2E60" w:rsidP="00C019E4">
            <w:pPr>
              <w:pStyle w:val="NoSpacing"/>
              <w:widowControl w:val="0"/>
              <w:ind w:left="144"/>
              <w:rPr>
                <w:rFonts w:cstheme="minorHAnsi"/>
              </w:rPr>
            </w:pPr>
            <w:r>
              <w:t>9</w:t>
            </w:r>
          </w:p>
        </w:tc>
        <w:tc>
          <w:tcPr>
            <w:tcW w:w="5040" w:type="dxa"/>
          </w:tcPr>
          <w:p w14:paraId="31C94FD3" w14:textId="2308E4FE" w:rsidR="00EE2E60" w:rsidRPr="009F5DB2" w:rsidRDefault="00EE2E60" w:rsidP="00C019E4">
            <w:pPr>
              <w:pStyle w:val="NoSpacing"/>
              <w:widowControl w:val="0"/>
              <w:ind w:left="144"/>
              <w:rPr>
                <w:rFonts w:cstheme="minorHAnsi"/>
              </w:rPr>
            </w:pPr>
            <w:r>
              <w:t>Os beneficiários das sub-concessões que tenham concluído a realização já enviaram as faturas, os relatórios de esforço e os relatórios de progresso devidamente assinalados com a menção "Final".</w:t>
            </w:r>
          </w:p>
        </w:tc>
        <w:tc>
          <w:tcPr>
            <w:tcW w:w="1730" w:type="dxa"/>
          </w:tcPr>
          <w:p w14:paraId="13081EFB" w14:textId="77777777" w:rsidR="00EE2E60" w:rsidRPr="009F5DB2" w:rsidRDefault="00EE2E60" w:rsidP="00C019E4">
            <w:pPr>
              <w:pStyle w:val="NoSpacing"/>
              <w:widowControl w:val="0"/>
              <w:ind w:left="144"/>
              <w:rPr>
                <w:rFonts w:cstheme="minorHAnsi"/>
              </w:rPr>
            </w:pPr>
          </w:p>
        </w:tc>
        <w:tc>
          <w:tcPr>
            <w:tcW w:w="1330" w:type="dxa"/>
          </w:tcPr>
          <w:p w14:paraId="3999480B" w14:textId="77777777" w:rsidR="00EE2E60" w:rsidRPr="009F5DB2" w:rsidRDefault="00EE2E60" w:rsidP="00C019E4">
            <w:pPr>
              <w:pStyle w:val="NoSpacing"/>
              <w:widowControl w:val="0"/>
              <w:rPr>
                <w:rFonts w:cstheme="minorHAnsi"/>
              </w:rPr>
            </w:pPr>
            <w:r>
              <w:t>SUB</w:t>
            </w:r>
          </w:p>
        </w:tc>
        <w:tc>
          <w:tcPr>
            <w:tcW w:w="1530" w:type="dxa"/>
          </w:tcPr>
          <w:p w14:paraId="486DA510" w14:textId="77777777" w:rsidR="00EE2E60" w:rsidRPr="009F5DB2" w:rsidRDefault="00EE2E60" w:rsidP="00C019E4">
            <w:pPr>
              <w:pStyle w:val="NoSpacing"/>
              <w:widowControl w:val="0"/>
              <w:rPr>
                <w:rFonts w:cstheme="minorHAnsi"/>
                <w:sz w:val="18"/>
                <w:szCs w:val="18"/>
              </w:rPr>
            </w:pPr>
          </w:p>
        </w:tc>
      </w:tr>
      <w:tr w:rsidR="00EE2E60" w:rsidRPr="009F5DB2" w14:paraId="7975FDCD" w14:textId="77777777" w:rsidTr="00317BDC">
        <w:trPr>
          <w:jc w:val="center"/>
        </w:trPr>
        <w:tc>
          <w:tcPr>
            <w:tcW w:w="805" w:type="dxa"/>
          </w:tcPr>
          <w:p w14:paraId="1F5303F2" w14:textId="77777777" w:rsidR="00EE2E60" w:rsidRPr="009F5DB2" w:rsidRDefault="00EE2E60" w:rsidP="00C019E4">
            <w:pPr>
              <w:pStyle w:val="NoSpacing"/>
              <w:widowControl w:val="0"/>
              <w:ind w:left="144"/>
              <w:rPr>
                <w:rFonts w:cstheme="minorHAnsi"/>
              </w:rPr>
            </w:pPr>
            <w:r>
              <w:t>10</w:t>
            </w:r>
          </w:p>
        </w:tc>
        <w:tc>
          <w:tcPr>
            <w:tcW w:w="5040" w:type="dxa"/>
          </w:tcPr>
          <w:p w14:paraId="4ECB1B47" w14:textId="27459B93" w:rsidR="00EE2E60" w:rsidRPr="009F5DB2" w:rsidRDefault="00EE2E60" w:rsidP="00C019E4">
            <w:pPr>
              <w:pStyle w:val="NoSpacing"/>
              <w:widowControl w:val="0"/>
              <w:ind w:left="144"/>
              <w:rPr>
                <w:rFonts w:cstheme="minorHAnsi"/>
              </w:rPr>
            </w:pPr>
            <w:r>
              <w:t>Confirmar que todas as faturas a imputar ao subsídio foram enviadas ao departamento financeiro para pagamento e relativamente aos últimos 10 meses ou 3 trimestres do ano da concessão, e que não existem faturas pendentes de períodos anteriores.</w:t>
            </w:r>
          </w:p>
        </w:tc>
        <w:tc>
          <w:tcPr>
            <w:tcW w:w="1730" w:type="dxa"/>
          </w:tcPr>
          <w:p w14:paraId="60E24DC1" w14:textId="77777777" w:rsidR="00EE2E60" w:rsidRPr="009F5DB2" w:rsidRDefault="00EE2E60" w:rsidP="00C019E4">
            <w:pPr>
              <w:pStyle w:val="NoSpacing"/>
              <w:widowControl w:val="0"/>
              <w:ind w:left="144"/>
              <w:rPr>
                <w:rFonts w:cstheme="minorHAnsi"/>
              </w:rPr>
            </w:pPr>
          </w:p>
        </w:tc>
        <w:tc>
          <w:tcPr>
            <w:tcW w:w="1330" w:type="dxa"/>
          </w:tcPr>
          <w:p w14:paraId="64CDD295" w14:textId="77777777" w:rsidR="00EE2E60" w:rsidRPr="009F5DB2" w:rsidRDefault="00EE2E60" w:rsidP="00C019E4">
            <w:pPr>
              <w:pStyle w:val="NoSpacing"/>
              <w:widowControl w:val="0"/>
              <w:rPr>
                <w:rFonts w:cstheme="minorHAnsi"/>
              </w:rPr>
            </w:pPr>
            <w:r>
              <w:t>RGS</w:t>
            </w:r>
          </w:p>
        </w:tc>
        <w:tc>
          <w:tcPr>
            <w:tcW w:w="1530" w:type="dxa"/>
          </w:tcPr>
          <w:p w14:paraId="4714866E" w14:textId="77777777" w:rsidR="00EE2E60" w:rsidRPr="009F5DB2" w:rsidRDefault="00EE2E60" w:rsidP="00C019E4">
            <w:pPr>
              <w:pStyle w:val="NoSpacing"/>
              <w:widowControl w:val="0"/>
              <w:rPr>
                <w:rFonts w:cstheme="minorHAnsi"/>
                <w:sz w:val="18"/>
                <w:szCs w:val="18"/>
              </w:rPr>
            </w:pPr>
          </w:p>
        </w:tc>
      </w:tr>
      <w:tr w:rsidR="00EE2E60" w:rsidRPr="009F5DB2" w14:paraId="57B699A5" w14:textId="77777777" w:rsidTr="00317BDC">
        <w:trPr>
          <w:jc w:val="center"/>
        </w:trPr>
        <w:tc>
          <w:tcPr>
            <w:tcW w:w="805" w:type="dxa"/>
          </w:tcPr>
          <w:p w14:paraId="3E96AB7E" w14:textId="77777777" w:rsidR="00EE2E60" w:rsidRPr="009F5DB2" w:rsidRDefault="00EE2E60" w:rsidP="00C019E4">
            <w:pPr>
              <w:pStyle w:val="NoSpacing"/>
              <w:widowControl w:val="0"/>
              <w:ind w:left="144"/>
              <w:rPr>
                <w:rFonts w:cstheme="minorHAnsi"/>
              </w:rPr>
            </w:pPr>
            <w:r>
              <w:t>11</w:t>
            </w:r>
          </w:p>
        </w:tc>
        <w:tc>
          <w:tcPr>
            <w:tcW w:w="5040" w:type="dxa"/>
          </w:tcPr>
          <w:p w14:paraId="353DCABB" w14:textId="77777777" w:rsidR="00EE2E60" w:rsidRPr="009F5DB2" w:rsidRDefault="00EE2E60" w:rsidP="00C019E4">
            <w:pPr>
              <w:pStyle w:val="NoSpacing"/>
              <w:widowControl w:val="0"/>
              <w:ind w:left="144"/>
              <w:rPr>
                <w:rFonts w:cstheme="minorHAnsi"/>
              </w:rPr>
            </w:pPr>
            <w:r>
              <w:t>Analisar os acréscimos nas contas do subsídio e determinar se as contas têm fundos a descativar e, eventualmente, a afetar a outras finalidades do subsídio, se o subsídio o permitir.</w:t>
            </w:r>
          </w:p>
        </w:tc>
        <w:tc>
          <w:tcPr>
            <w:tcW w:w="1730" w:type="dxa"/>
          </w:tcPr>
          <w:p w14:paraId="1E972620" w14:textId="77777777" w:rsidR="00EE2E60" w:rsidRPr="009F5DB2" w:rsidRDefault="00EE2E60" w:rsidP="00C019E4">
            <w:pPr>
              <w:pStyle w:val="NoSpacing"/>
              <w:widowControl w:val="0"/>
              <w:rPr>
                <w:rFonts w:cstheme="minorHAnsi"/>
              </w:rPr>
            </w:pPr>
          </w:p>
        </w:tc>
        <w:tc>
          <w:tcPr>
            <w:tcW w:w="1330" w:type="dxa"/>
          </w:tcPr>
          <w:p w14:paraId="279E6A53" w14:textId="77777777" w:rsidR="00EE2E60" w:rsidRPr="009F5DB2" w:rsidRDefault="00EE2E60" w:rsidP="00C019E4">
            <w:pPr>
              <w:pStyle w:val="NoSpacing"/>
              <w:widowControl w:val="0"/>
              <w:rPr>
                <w:rFonts w:cstheme="minorHAnsi"/>
              </w:rPr>
            </w:pPr>
            <w:r>
              <w:t>RGS</w:t>
            </w:r>
          </w:p>
        </w:tc>
        <w:tc>
          <w:tcPr>
            <w:tcW w:w="1530" w:type="dxa"/>
          </w:tcPr>
          <w:p w14:paraId="0361BDAF" w14:textId="77777777" w:rsidR="00EE2E60" w:rsidRPr="009F5DB2" w:rsidRDefault="00EE2E60" w:rsidP="00C019E4">
            <w:pPr>
              <w:pStyle w:val="NoSpacing"/>
              <w:widowControl w:val="0"/>
              <w:rPr>
                <w:rFonts w:cstheme="minorHAnsi"/>
                <w:sz w:val="18"/>
                <w:szCs w:val="18"/>
              </w:rPr>
            </w:pPr>
          </w:p>
        </w:tc>
      </w:tr>
      <w:tr w:rsidR="00EE2E60" w:rsidRPr="009F5DB2" w14:paraId="7B374713" w14:textId="77777777" w:rsidTr="00317BDC">
        <w:trPr>
          <w:trHeight w:val="170"/>
          <w:jc w:val="center"/>
        </w:trPr>
        <w:tc>
          <w:tcPr>
            <w:tcW w:w="805" w:type="dxa"/>
          </w:tcPr>
          <w:p w14:paraId="13313C31" w14:textId="77777777" w:rsidR="00EE2E60" w:rsidRPr="009F5DB2" w:rsidRDefault="00EE2E60" w:rsidP="00C019E4">
            <w:pPr>
              <w:pStyle w:val="NoSpacing"/>
              <w:widowControl w:val="0"/>
              <w:ind w:left="144"/>
              <w:rPr>
                <w:rFonts w:cstheme="minorHAnsi"/>
              </w:rPr>
            </w:pPr>
            <w:r>
              <w:t>12</w:t>
            </w:r>
          </w:p>
        </w:tc>
        <w:tc>
          <w:tcPr>
            <w:tcW w:w="5040" w:type="dxa"/>
          </w:tcPr>
          <w:p w14:paraId="62DED0D5" w14:textId="77777777" w:rsidR="00EE2E60" w:rsidRPr="009F5DB2" w:rsidRDefault="00EE2E60" w:rsidP="00C019E4">
            <w:pPr>
              <w:pStyle w:val="NoSpacing"/>
              <w:widowControl w:val="0"/>
              <w:ind w:left="144"/>
              <w:rPr>
                <w:rFonts w:cstheme="minorHAnsi"/>
              </w:rPr>
            </w:pPr>
            <w:r>
              <w:t>Retiradas de fundo de maneio obtidas e encerradas para os respetivos períodos</w:t>
            </w:r>
          </w:p>
        </w:tc>
        <w:tc>
          <w:tcPr>
            <w:tcW w:w="1730" w:type="dxa"/>
          </w:tcPr>
          <w:p w14:paraId="18FE5B97" w14:textId="77777777" w:rsidR="00EE2E60" w:rsidRPr="009F5DB2" w:rsidRDefault="00EE2E60" w:rsidP="00C019E4">
            <w:pPr>
              <w:pStyle w:val="NoSpacing"/>
              <w:widowControl w:val="0"/>
              <w:rPr>
                <w:rFonts w:cstheme="minorHAnsi"/>
              </w:rPr>
            </w:pPr>
          </w:p>
        </w:tc>
        <w:tc>
          <w:tcPr>
            <w:tcW w:w="1330" w:type="dxa"/>
          </w:tcPr>
          <w:p w14:paraId="710C6C05" w14:textId="77777777" w:rsidR="00EE2E60" w:rsidRPr="009F5DB2" w:rsidRDefault="00EE2E60" w:rsidP="00C019E4">
            <w:pPr>
              <w:pStyle w:val="NoSpacing"/>
              <w:widowControl w:val="0"/>
              <w:rPr>
                <w:rFonts w:cstheme="minorHAnsi"/>
              </w:rPr>
            </w:pPr>
            <w:r>
              <w:t>RGS</w:t>
            </w:r>
          </w:p>
        </w:tc>
        <w:tc>
          <w:tcPr>
            <w:tcW w:w="1530" w:type="dxa"/>
          </w:tcPr>
          <w:p w14:paraId="0498F68E" w14:textId="77777777" w:rsidR="00EE2E60" w:rsidRPr="009F5DB2" w:rsidRDefault="00EE2E60" w:rsidP="00C019E4">
            <w:pPr>
              <w:pStyle w:val="NoSpacing"/>
              <w:widowControl w:val="0"/>
              <w:rPr>
                <w:rFonts w:cstheme="minorHAnsi"/>
                <w:sz w:val="18"/>
                <w:szCs w:val="18"/>
              </w:rPr>
            </w:pPr>
          </w:p>
        </w:tc>
      </w:tr>
      <w:tr w:rsidR="00EE2E60" w:rsidRPr="009F5DB2" w14:paraId="5BB5447A" w14:textId="77777777" w:rsidTr="00317BDC">
        <w:trPr>
          <w:trHeight w:val="341"/>
          <w:jc w:val="center"/>
        </w:trPr>
        <w:tc>
          <w:tcPr>
            <w:tcW w:w="805" w:type="dxa"/>
          </w:tcPr>
          <w:p w14:paraId="12AEAB87" w14:textId="77777777" w:rsidR="00EE2E60" w:rsidRPr="009F5DB2" w:rsidRDefault="00EE2E60" w:rsidP="00C019E4">
            <w:pPr>
              <w:pStyle w:val="NoSpacing"/>
              <w:widowControl w:val="0"/>
              <w:ind w:left="144"/>
              <w:rPr>
                <w:rFonts w:cstheme="minorHAnsi"/>
              </w:rPr>
            </w:pPr>
            <w:r>
              <w:t>13</w:t>
            </w:r>
          </w:p>
        </w:tc>
        <w:tc>
          <w:tcPr>
            <w:tcW w:w="5040" w:type="dxa"/>
          </w:tcPr>
          <w:p w14:paraId="51F704D4" w14:textId="77777777" w:rsidR="00EE2E60" w:rsidRPr="009F5DB2" w:rsidRDefault="00EE2E60" w:rsidP="00C019E4">
            <w:pPr>
              <w:pStyle w:val="NoSpacing"/>
              <w:widowControl w:val="0"/>
              <w:ind w:left="144"/>
              <w:rPr>
                <w:rFonts w:cstheme="minorHAnsi"/>
              </w:rPr>
            </w:pPr>
            <w:r>
              <w:t>Retirar fundos de caixa ou de financiamento intercalar proporcionados durante a concessão do subsídio.</w:t>
            </w:r>
          </w:p>
        </w:tc>
        <w:tc>
          <w:tcPr>
            <w:tcW w:w="1730" w:type="dxa"/>
          </w:tcPr>
          <w:p w14:paraId="0C8107FE" w14:textId="77777777" w:rsidR="00EE2E60" w:rsidRPr="009F5DB2" w:rsidRDefault="00EE2E60" w:rsidP="00C019E4">
            <w:pPr>
              <w:pStyle w:val="NoSpacing"/>
              <w:widowControl w:val="0"/>
              <w:rPr>
                <w:rFonts w:cstheme="minorHAnsi"/>
              </w:rPr>
            </w:pPr>
          </w:p>
        </w:tc>
        <w:tc>
          <w:tcPr>
            <w:tcW w:w="1330" w:type="dxa"/>
          </w:tcPr>
          <w:p w14:paraId="4D1C5FFB" w14:textId="77777777" w:rsidR="00EE2E60" w:rsidRPr="009F5DB2" w:rsidRDefault="00EE2E60" w:rsidP="00C019E4">
            <w:pPr>
              <w:pStyle w:val="NoSpacing"/>
              <w:widowControl w:val="0"/>
              <w:rPr>
                <w:rFonts w:cstheme="minorHAnsi"/>
              </w:rPr>
            </w:pPr>
            <w:r>
              <w:t>RGS</w:t>
            </w:r>
          </w:p>
        </w:tc>
        <w:tc>
          <w:tcPr>
            <w:tcW w:w="1530" w:type="dxa"/>
          </w:tcPr>
          <w:p w14:paraId="549B0FAD" w14:textId="77777777" w:rsidR="00EE2E60" w:rsidRPr="009F5DB2" w:rsidRDefault="00EE2E60" w:rsidP="00C019E4">
            <w:pPr>
              <w:pStyle w:val="NoSpacing"/>
              <w:widowControl w:val="0"/>
              <w:rPr>
                <w:rFonts w:cstheme="minorHAnsi"/>
                <w:sz w:val="18"/>
                <w:szCs w:val="18"/>
              </w:rPr>
            </w:pPr>
          </w:p>
        </w:tc>
      </w:tr>
      <w:tr w:rsidR="00EE2E60" w:rsidRPr="009F5DB2" w14:paraId="5380C0AD" w14:textId="77777777" w:rsidTr="00317BDC">
        <w:trPr>
          <w:trHeight w:val="170"/>
          <w:jc w:val="center"/>
        </w:trPr>
        <w:tc>
          <w:tcPr>
            <w:tcW w:w="805" w:type="dxa"/>
            <w:shd w:val="clear" w:color="auto" w:fill="FFFF00"/>
          </w:tcPr>
          <w:p w14:paraId="5410D3FC" w14:textId="77777777" w:rsidR="00EE2E60" w:rsidRPr="009F5DB2" w:rsidRDefault="00EE2E60" w:rsidP="00C019E4">
            <w:pPr>
              <w:pStyle w:val="NoSpacing"/>
              <w:widowControl w:val="0"/>
              <w:ind w:left="144"/>
              <w:rPr>
                <w:rFonts w:cstheme="minorHAnsi"/>
              </w:rPr>
            </w:pPr>
          </w:p>
        </w:tc>
        <w:tc>
          <w:tcPr>
            <w:tcW w:w="5040" w:type="dxa"/>
            <w:shd w:val="clear" w:color="auto" w:fill="FFFF00"/>
          </w:tcPr>
          <w:p w14:paraId="24A15852" w14:textId="77777777" w:rsidR="00EE2E60" w:rsidRPr="009F5DB2" w:rsidRDefault="00EE2E60" w:rsidP="00C019E4">
            <w:pPr>
              <w:pStyle w:val="NoSpacing"/>
              <w:widowControl w:val="0"/>
              <w:tabs>
                <w:tab w:val="left" w:pos="3284"/>
              </w:tabs>
              <w:ind w:left="144"/>
              <w:rPr>
                <w:rFonts w:cstheme="minorHAnsi"/>
                <w:b/>
              </w:rPr>
            </w:pPr>
            <w:r>
              <w:rPr>
                <w:b/>
              </w:rPr>
              <w:t xml:space="preserve">Encerramento da concessão do subsídio </w:t>
            </w:r>
            <w:r>
              <w:t>(pode ter até 90 dias para encerrar, dependendo da concessão)</w:t>
            </w:r>
          </w:p>
        </w:tc>
        <w:tc>
          <w:tcPr>
            <w:tcW w:w="1730" w:type="dxa"/>
            <w:shd w:val="clear" w:color="auto" w:fill="FFFF00"/>
          </w:tcPr>
          <w:p w14:paraId="5CC5F93C" w14:textId="77777777" w:rsidR="00EE2E60" w:rsidRPr="009F5DB2" w:rsidRDefault="00EE2E60" w:rsidP="00C019E4">
            <w:pPr>
              <w:pStyle w:val="NoSpacing"/>
              <w:widowControl w:val="0"/>
              <w:ind w:left="144"/>
              <w:rPr>
                <w:rFonts w:cstheme="minorHAnsi"/>
              </w:rPr>
            </w:pPr>
          </w:p>
        </w:tc>
        <w:tc>
          <w:tcPr>
            <w:tcW w:w="1330" w:type="dxa"/>
            <w:shd w:val="clear" w:color="auto" w:fill="FFFF00"/>
          </w:tcPr>
          <w:p w14:paraId="31F75C86" w14:textId="77777777" w:rsidR="00EE2E60" w:rsidRPr="009F5DB2" w:rsidRDefault="00EE2E60" w:rsidP="00C019E4">
            <w:pPr>
              <w:pStyle w:val="NoSpacing"/>
              <w:widowControl w:val="0"/>
              <w:rPr>
                <w:rFonts w:cstheme="minorHAnsi"/>
              </w:rPr>
            </w:pPr>
          </w:p>
        </w:tc>
        <w:tc>
          <w:tcPr>
            <w:tcW w:w="1530" w:type="dxa"/>
            <w:shd w:val="clear" w:color="auto" w:fill="FFFF00"/>
          </w:tcPr>
          <w:p w14:paraId="79A53F77" w14:textId="77777777" w:rsidR="00EE2E60" w:rsidRPr="009F5DB2" w:rsidRDefault="00EE2E60" w:rsidP="00C019E4">
            <w:pPr>
              <w:pStyle w:val="NoSpacing"/>
              <w:widowControl w:val="0"/>
              <w:rPr>
                <w:rFonts w:cstheme="minorHAnsi"/>
                <w:sz w:val="18"/>
                <w:szCs w:val="18"/>
              </w:rPr>
            </w:pPr>
          </w:p>
        </w:tc>
      </w:tr>
      <w:tr w:rsidR="00EE2E60" w:rsidRPr="009F5DB2" w14:paraId="5A3B0EFB" w14:textId="77777777" w:rsidTr="00317BDC">
        <w:trPr>
          <w:trHeight w:val="170"/>
          <w:jc w:val="center"/>
        </w:trPr>
        <w:tc>
          <w:tcPr>
            <w:tcW w:w="805" w:type="dxa"/>
          </w:tcPr>
          <w:p w14:paraId="0D6C7DD9" w14:textId="77777777" w:rsidR="00EE2E60" w:rsidRPr="009F5DB2" w:rsidRDefault="00EE2E60" w:rsidP="00C019E4">
            <w:pPr>
              <w:pStyle w:val="NoSpacing"/>
              <w:widowControl w:val="0"/>
              <w:ind w:left="144"/>
              <w:rPr>
                <w:rFonts w:cstheme="minorHAnsi"/>
              </w:rPr>
            </w:pPr>
            <w:r>
              <w:t>14</w:t>
            </w:r>
          </w:p>
        </w:tc>
        <w:tc>
          <w:tcPr>
            <w:tcW w:w="5040" w:type="dxa"/>
          </w:tcPr>
          <w:p w14:paraId="1624AEDF" w14:textId="79802954" w:rsidR="00EE2E60" w:rsidRPr="009F5DB2" w:rsidRDefault="00EE2E60" w:rsidP="00C019E4">
            <w:pPr>
              <w:pStyle w:val="NoSpacing"/>
              <w:widowControl w:val="0"/>
              <w:ind w:left="144"/>
              <w:rPr>
                <w:rFonts w:cstheme="minorHAnsi"/>
              </w:rPr>
            </w:pPr>
            <w:r>
              <w:t xml:space="preserve">Notificação aos serviços de operações internas para que deixem de imputar despesas aos mecanismos e códigos de projeto das contas do subsídio a partir da data de encerramento. As despesas recorrentes, como alugueres ou serviços de utilidade pública, têm de ser imputadas a outro subsídio ou canceladas. </w:t>
            </w:r>
          </w:p>
        </w:tc>
        <w:tc>
          <w:tcPr>
            <w:tcW w:w="1730" w:type="dxa"/>
          </w:tcPr>
          <w:p w14:paraId="18556DF7" w14:textId="77777777" w:rsidR="00EE2E60" w:rsidRPr="009F5DB2" w:rsidRDefault="00EE2E60" w:rsidP="00C019E4">
            <w:pPr>
              <w:pStyle w:val="NoSpacing"/>
              <w:widowControl w:val="0"/>
              <w:ind w:left="144"/>
              <w:rPr>
                <w:rFonts w:cstheme="minorHAnsi"/>
              </w:rPr>
            </w:pPr>
          </w:p>
        </w:tc>
        <w:tc>
          <w:tcPr>
            <w:tcW w:w="1330" w:type="dxa"/>
          </w:tcPr>
          <w:p w14:paraId="2068651D" w14:textId="77777777" w:rsidR="00EE2E60" w:rsidRPr="009F5DB2" w:rsidRDefault="00EE2E60" w:rsidP="00C019E4">
            <w:pPr>
              <w:pStyle w:val="NoSpacing"/>
              <w:widowControl w:val="0"/>
              <w:rPr>
                <w:rFonts w:cstheme="minorHAnsi"/>
              </w:rPr>
            </w:pPr>
            <w:r>
              <w:t>EGS</w:t>
            </w:r>
          </w:p>
        </w:tc>
        <w:tc>
          <w:tcPr>
            <w:tcW w:w="1530" w:type="dxa"/>
          </w:tcPr>
          <w:p w14:paraId="5FFBCED8" w14:textId="77777777" w:rsidR="00EE2E60" w:rsidRPr="009F5DB2" w:rsidRDefault="00EE2E60" w:rsidP="00C019E4">
            <w:pPr>
              <w:pStyle w:val="NoSpacing"/>
              <w:widowControl w:val="0"/>
              <w:rPr>
                <w:rFonts w:cstheme="minorHAnsi"/>
                <w:sz w:val="18"/>
                <w:szCs w:val="18"/>
              </w:rPr>
            </w:pPr>
          </w:p>
        </w:tc>
      </w:tr>
      <w:tr w:rsidR="00EE2E60" w:rsidRPr="009F5DB2" w14:paraId="2DFD5F5A" w14:textId="77777777" w:rsidTr="00317BDC">
        <w:trPr>
          <w:trHeight w:val="170"/>
          <w:jc w:val="center"/>
        </w:trPr>
        <w:tc>
          <w:tcPr>
            <w:tcW w:w="805" w:type="dxa"/>
          </w:tcPr>
          <w:p w14:paraId="26BA9D36" w14:textId="77777777" w:rsidR="00EE2E60" w:rsidRPr="009F5DB2" w:rsidRDefault="00EE2E60" w:rsidP="00C019E4">
            <w:pPr>
              <w:pStyle w:val="NoSpacing"/>
              <w:widowControl w:val="0"/>
              <w:ind w:left="144"/>
              <w:rPr>
                <w:rFonts w:cstheme="minorHAnsi"/>
              </w:rPr>
            </w:pPr>
            <w:r>
              <w:t>15</w:t>
            </w:r>
          </w:p>
        </w:tc>
        <w:tc>
          <w:tcPr>
            <w:tcW w:w="5040" w:type="dxa"/>
          </w:tcPr>
          <w:p w14:paraId="602DD4EA" w14:textId="7D3786D7" w:rsidR="00EE2E60" w:rsidRPr="009F5DB2" w:rsidRDefault="00EE2E60" w:rsidP="0003259C">
            <w:pPr>
              <w:pStyle w:val="ListParagraph"/>
              <w:widowControl w:val="0"/>
              <w:ind w:left="144"/>
              <w:contextualSpacing w:val="0"/>
              <w:rPr>
                <w:rFonts w:cstheme="minorHAnsi"/>
              </w:rPr>
            </w:pPr>
            <w:r>
              <w:t>Pedir aos beneficiários de sub-concessões as faturas finais e os relatórios de esforço, caso não tenham sido recebidos. A entregar até 15 dias depois do último período de relatório.</w:t>
            </w:r>
          </w:p>
        </w:tc>
        <w:tc>
          <w:tcPr>
            <w:tcW w:w="1730" w:type="dxa"/>
          </w:tcPr>
          <w:p w14:paraId="594E0CF7" w14:textId="77777777" w:rsidR="00EE2E60" w:rsidRPr="009F5DB2" w:rsidRDefault="00EE2E60" w:rsidP="00C019E4">
            <w:pPr>
              <w:pStyle w:val="NoSpacing"/>
              <w:widowControl w:val="0"/>
              <w:ind w:left="144"/>
              <w:rPr>
                <w:rFonts w:cstheme="minorHAnsi"/>
              </w:rPr>
            </w:pPr>
          </w:p>
        </w:tc>
        <w:tc>
          <w:tcPr>
            <w:tcW w:w="1330" w:type="dxa"/>
          </w:tcPr>
          <w:p w14:paraId="22545884" w14:textId="77777777" w:rsidR="00EE2E60" w:rsidRPr="009F5DB2" w:rsidRDefault="00EE2E60" w:rsidP="00C019E4">
            <w:pPr>
              <w:pStyle w:val="NoSpacing"/>
              <w:widowControl w:val="0"/>
              <w:rPr>
                <w:rFonts w:cstheme="minorHAnsi"/>
              </w:rPr>
            </w:pPr>
            <w:r>
              <w:t>RGS</w:t>
            </w:r>
          </w:p>
        </w:tc>
        <w:tc>
          <w:tcPr>
            <w:tcW w:w="1530" w:type="dxa"/>
          </w:tcPr>
          <w:p w14:paraId="18D4924D" w14:textId="77777777" w:rsidR="00EE2E60" w:rsidRPr="009F5DB2" w:rsidRDefault="00EE2E60" w:rsidP="00C019E4">
            <w:pPr>
              <w:pStyle w:val="NoSpacing"/>
              <w:widowControl w:val="0"/>
              <w:rPr>
                <w:rFonts w:cstheme="minorHAnsi"/>
                <w:sz w:val="18"/>
                <w:szCs w:val="18"/>
              </w:rPr>
            </w:pPr>
          </w:p>
        </w:tc>
      </w:tr>
      <w:tr w:rsidR="00EE2E60" w:rsidRPr="009F5DB2" w14:paraId="153CA37E" w14:textId="77777777" w:rsidTr="00317BDC">
        <w:trPr>
          <w:trHeight w:val="170"/>
          <w:jc w:val="center"/>
        </w:trPr>
        <w:tc>
          <w:tcPr>
            <w:tcW w:w="805" w:type="dxa"/>
          </w:tcPr>
          <w:p w14:paraId="6C3FCF31" w14:textId="77777777" w:rsidR="00EE2E60" w:rsidRPr="009F5DB2" w:rsidRDefault="00EE2E60" w:rsidP="00C019E4">
            <w:pPr>
              <w:pStyle w:val="NoSpacing"/>
              <w:widowControl w:val="0"/>
              <w:ind w:left="144"/>
              <w:rPr>
                <w:rFonts w:cstheme="minorHAnsi"/>
              </w:rPr>
            </w:pPr>
            <w:r>
              <w:lastRenderedPageBreak/>
              <w:t>16</w:t>
            </w:r>
          </w:p>
        </w:tc>
        <w:tc>
          <w:tcPr>
            <w:tcW w:w="5040" w:type="dxa"/>
          </w:tcPr>
          <w:p w14:paraId="66FC8049" w14:textId="11983FCC" w:rsidR="00EE2E60" w:rsidRPr="009F5DB2" w:rsidRDefault="00EE2E60" w:rsidP="0003259C">
            <w:pPr>
              <w:pStyle w:val="ListParagraph"/>
              <w:widowControl w:val="0"/>
              <w:ind w:left="144"/>
              <w:contextualSpacing w:val="0"/>
              <w:rPr>
                <w:rFonts w:cstheme="minorHAnsi"/>
              </w:rPr>
            </w:pPr>
            <w:r>
              <w:t>Preparar a reconciliação final referente a todo o período do subsídio, imediatamente depois do encerramento do último mês do subsídio, no sistema financeiro. Normalmente isto ocorrerá ao dia 12 do mês. Confirmar que todas as faturas e pagamentos das sub-concessões foram recebidos e lançados nas contas. O relatório de conciliação incluirá o total das despesas, o saldo não cativado e as contas a receber.</w:t>
            </w:r>
          </w:p>
        </w:tc>
        <w:tc>
          <w:tcPr>
            <w:tcW w:w="1730" w:type="dxa"/>
          </w:tcPr>
          <w:p w14:paraId="7FD26986" w14:textId="77777777" w:rsidR="00EE2E60" w:rsidRPr="009F5DB2" w:rsidRDefault="00EE2E60" w:rsidP="00C019E4">
            <w:pPr>
              <w:pStyle w:val="NoSpacing"/>
              <w:widowControl w:val="0"/>
              <w:ind w:left="144"/>
              <w:rPr>
                <w:rFonts w:cstheme="minorHAnsi"/>
              </w:rPr>
            </w:pPr>
          </w:p>
        </w:tc>
        <w:tc>
          <w:tcPr>
            <w:tcW w:w="1330" w:type="dxa"/>
          </w:tcPr>
          <w:p w14:paraId="4627474B" w14:textId="77777777" w:rsidR="00EE2E60" w:rsidRPr="009F5DB2" w:rsidRDefault="00EE2E60" w:rsidP="00C019E4">
            <w:pPr>
              <w:pStyle w:val="NoSpacing"/>
              <w:widowControl w:val="0"/>
              <w:rPr>
                <w:rFonts w:cstheme="minorHAnsi"/>
              </w:rPr>
            </w:pPr>
            <w:r>
              <w:t>RGS</w:t>
            </w:r>
          </w:p>
        </w:tc>
        <w:tc>
          <w:tcPr>
            <w:tcW w:w="1530" w:type="dxa"/>
          </w:tcPr>
          <w:p w14:paraId="6BE6EDC6" w14:textId="77777777" w:rsidR="00EE2E60" w:rsidRPr="009F5DB2" w:rsidRDefault="00EE2E60" w:rsidP="00C019E4">
            <w:pPr>
              <w:pStyle w:val="NoSpacing"/>
              <w:widowControl w:val="0"/>
              <w:rPr>
                <w:rFonts w:cstheme="minorHAnsi"/>
                <w:sz w:val="18"/>
                <w:szCs w:val="18"/>
              </w:rPr>
            </w:pPr>
          </w:p>
        </w:tc>
      </w:tr>
      <w:tr w:rsidR="00EE2E60" w:rsidRPr="009F5DB2" w14:paraId="52FF6907" w14:textId="77777777" w:rsidTr="00317BDC">
        <w:trPr>
          <w:trHeight w:val="170"/>
          <w:jc w:val="center"/>
        </w:trPr>
        <w:tc>
          <w:tcPr>
            <w:tcW w:w="805" w:type="dxa"/>
          </w:tcPr>
          <w:p w14:paraId="5258D53D" w14:textId="77777777" w:rsidR="00EE2E60" w:rsidRPr="009F5DB2" w:rsidRDefault="00EE2E60" w:rsidP="00C019E4">
            <w:pPr>
              <w:pStyle w:val="NoSpacing"/>
              <w:widowControl w:val="0"/>
              <w:ind w:left="144"/>
              <w:rPr>
                <w:rFonts w:cstheme="minorHAnsi"/>
              </w:rPr>
            </w:pPr>
            <w:r>
              <w:t>17</w:t>
            </w:r>
          </w:p>
        </w:tc>
        <w:tc>
          <w:tcPr>
            <w:tcW w:w="5040" w:type="dxa"/>
          </w:tcPr>
          <w:p w14:paraId="34F97567" w14:textId="77777777" w:rsidR="00EE2E60" w:rsidRPr="009F5DB2" w:rsidRDefault="00EE2E60" w:rsidP="00C019E4">
            <w:pPr>
              <w:pStyle w:val="NoSpacing"/>
              <w:widowControl w:val="0"/>
              <w:ind w:left="144"/>
              <w:rPr>
                <w:rFonts w:cstheme="minorHAnsi"/>
              </w:rPr>
            </w:pPr>
            <w:r>
              <w:t xml:space="preserve">Preparar reconciliações bancárias. </w:t>
            </w:r>
          </w:p>
        </w:tc>
        <w:tc>
          <w:tcPr>
            <w:tcW w:w="1730" w:type="dxa"/>
          </w:tcPr>
          <w:p w14:paraId="6119CE00" w14:textId="77777777" w:rsidR="00EE2E60" w:rsidRPr="009F5DB2" w:rsidRDefault="00EE2E60" w:rsidP="00C019E4">
            <w:pPr>
              <w:pStyle w:val="NoSpacing"/>
              <w:widowControl w:val="0"/>
              <w:ind w:left="144"/>
              <w:rPr>
                <w:rFonts w:cstheme="minorHAnsi"/>
              </w:rPr>
            </w:pPr>
          </w:p>
        </w:tc>
        <w:tc>
          <w:tcPr>
            <w:tcW w:w="1330" w:type="dxa"/>
          </w:tcPr>
          <w:p w14:paraId="3600D12F" w14:textId="77777777" w:rsidR="00EE2E60" w:rsidRPr="009F5DB2" w:rsidRDefault="00EE2E60" w:rsidP="00C019E4">
            <w:pPr>
              <w:pStyle w:val="NoSpacing"/>
              <w:widowControl w:val="0"/>
              <w:rPr>
                <w:rFonts w:cstheme="minorHAnsi"/>
              </w:rPr>
            </w:pPr>
            <w:r>
              <w:t>RGS e DF</w:t>
            </w:r>
          </w:p>
        </w:tc>
        <w:tc>
          <w:tcPr>
            <w:tcW w:w="1530" w:type="dxa"/>
          </w:tcPr>
          <w:p w14:paraId="5865C33A" w14:textId="77777777" w:rsidR="00EE2E60" w:rsidRPr="009F5DB2" w:rsidRDefault="00EE2E60" w:rsidP="00C019E4">
            <w:pPr>
              <w:pStyle w:val="NoSpacing"/>
              <w:widowControl w:val="0"/>
              <w:rPr>
                <w:rFonts w:cstheme="minorHAnsi"/>
                <w:sz w:val="18"/>
                <w:szCs w:val="18"/>
              </w:rPr>
            </w:pPr>
          </w:p>
        </w:tc>
      </w:tr>
      <w:tr w:rsidR="00EE2E60" w:rsidRPr="009F5DB2" w14:paraId="186B4837" w14:textId="77777777" w:rsidTr="00317BDC">
        <w:trPr>
          <w:trHeight w:val="170"/>
          <w:jc w:val="center"/>
        </w:trPr>
        <w:tc>
          <w:tcPr>
            <w:tcW w:w="805" w:type="dxa"/>
          </w:tcPr>
          <w:p w14:paraId="2B6D0D08" w14:textId="77777777" w:rsidR="00EE2E60" w:rsidRPr="009F5DB2" w:rsidRDefault="00EE2E60" w:rsidP="00C019E4">
            <w:pPr>
              <w:pStyle w:val="NoSpacing"/>
              <w:widowControl w:val="0"/>
              <w:ind w:left="144"/>
              <w:rPr>
                <w:rFonts w:cstheme="minorHAnsi"/>
              </w:rPr>
            </w:pPr>
            <w:r>
              <w:t>18</w:t>
            </w:r>
          </w:p>
        </w:tc>
        <w:tc>
          <w:tcPr>
            <w:tcW w:w="5040" w:type="dxa"/>
          </w:tcPr>
          <w:p w14:paraId="5204F06A" w14:textId="04EDEE55" w:rsidR="00EE2E60" w:rsidRPr="009F5DB2" w:rsidRDefault="00EE2E60" w:rsidP="00C019E4">
            <w:pPr>
              <w:pStyle w:val="NoSpacing"/>
              <w:widowControl w:val="0"/>
              <w:ind w:left="144"/>
              <w:rPr>
                <w:rFonts w:cstheme="minorHAnsi"/>
              </w:rPr>
            </w:pPr>
            <w:r>
              <w:t>Determinar o montante dos fundos não utilizados e notificar o concedente para disposições finais.</w:t>
            </w:r>
          </w:p>
        </w:tc>
        <w:tc>
          <w:tcPr>
            <w:tcW w:w="1730" w:type="dxa"/>
          </w:tcPr>
          <w:p w14:paraId="2287E8FA" w14:textId="77777777" w:rsidR="00EE2E60" w:rsidRPr="009F5DB2" w:rsidRDefault="00EE2E60" w:rsidP="00C019E4">
            <w:pPr>
              <w:pStyle w:val="NoSpacing"/>
              <w:widowControl w:val="0"/>
              <w:ind w:left="144"/>
              <w:rPr>
                <w:rFonts w:cstheme="minorHAnsi"/>
              </w:rPr>
            </w:pPr>
          </w:p>
        </w:tc>
        <w:tc>
          <w:tcPr>
            <w:tcW w:w="1330" w:type="dxa"/>
          </w:tcPr>
          <w:p w14:paraId="530189D3" w14:textId="77777777" w:rsidR="00EE2E60" w:rsidRPr="009F5DB2" w:rsidRDefault="00EE2E60" w:rsidP="00C019E4">
            <w:pPr>
              <w:pStyle w:val="NoSpacing"/>
              <w:widowControl w:val="0"/>
              <w:rPr>
                <w:rFonts w:cstheme="minorHAnsi"/>
              </w:rPr>
            </w:pPr>
            <w:r>
              <w:t>EGS</w:t>
            </w:r>
          </w:p>
        </w:tc>
        <w:tc>
          <w:tcPr>
            <w:tcW w:w="1530" w:type="dxa"/>
          </w:tcPr>
          <w:p w14:paraId="7D1136AB" w14:textId="77777777" w:rsidR="00EE2E60" w:rsidRPr="009F5DB2" w:rsidRDefault="00EE2E60" w:rsidP="00C019E4">
            <w:pPr>
              <w:pStyle w:val="NoSpacing"/>
              <w:widowControl w:val="0"/>
              <w:rPr>
                <w:rFonts w:cstheme="minorHAnsi"/>
                <w:sz w:val="18"/>
                <w:szCs w:val="18"/>
              </w:rPr>
            </w:pPr>
          </w:p>
        </w:tc>
      </w:tr>
      <w:tr w:rsidR="00EE2E60" w:rsidRPr="009F5DB2" w14:paraId="7527E5A5" w14:textId="77777777" w:rsidTr="00317BDC">
        <w:trPr>
          <w:trHeight w:val="170"/>
          <w:jc w:val="center"/>
        </w:trPr>
        <w:tc>
          <w:tcPr>
            <w:tcW w:w="805" w:type="dxa"/>
          </w:tcPr>
          <w:p w14:paraId="66BE36D3" w14:textId="77777777" w:rsidR="00EE2E60" w:rsidRPr="009F5DB2" w:rsidRDefault="00EE2E60" w:rsidP="00C019E4">
            <w:pPr>
              <w:pStyle w:val="NoSpacing"/>
              <w:widowControl w:val="0"/>
              <w:ind w:left="144"/>
              <w:rPr>
                <w:rFonts w:cstheme="minorHAnsi"/>
              </w:rPr>
            </w:pPr>
            <w:r>
              <w:t>19</w:t>
            </w:r>
          </w:p>
        </w:tc>
        <w:tc>
          <w:tcPr>
            <w:tcW w:w="5040" w:type="dxa"/>
          </w:tcPr>
          <w:p w14:paraId="2A4A3C7B" w14:textId="4E59A2CF" w:rsidR="00EE2E60" w:rsidRPr="009F5DB2" w:rsidRDefault="00EE2E60" w:rsidP="00C019E4">
            <w:pPr>
              <w:pStyle w:val="NoSpacing"/>
              <w:widowControl w:val="0"/>
              <w:ind w:left="144"/>
              <w:rPr>
                <w:rFonts w:cstheme="minorHAnsi"/>
              </w:rPr>
            </w:pPr>
            <w:r>
              <w:t>Preparar e apresentar os relatórios finais de encerramento ao concedente.</w:t>
            </w:r>
          </w:p>
        </w:tc>
        <w:tc>
          <w:tcPr>
            <w:tcW w:w="1730" w:type="dxa"/>
          </w:tcPr>
          <w:p w14:paraId="7CFF0FE0" w14:textId="77777777" w:rsidR="00EE2E60" w:rsidRPr="009F5DB2" w:rsidRDefault="00EE2E60" w:rsidP="00C019E4">
            <w:pPr>
              <w:pStyle w:val="NoSpacing"/>
              <w:widowControl w:val="0"/>
              <w:ind w:left="144"/>
              <w:rPr>
                <w:rFonts w:cstheme="minorHAnsi"/>
              </w:rPr>
            </w:pPr>
          </w:p>
        </w:tc>
        <w:tc>
          <w:tcPr>
            <w:tcW w:w="1330" w:type="dxa"/>
          </w:tcPr>
          <w:p w14:paraId="6010F25E" w14:textId="11D00151" w:rsidR="00EE2E60" w:rsidRPr="009F5DB2" w:rsidRDefault="00EE2E60" w:rsidP="00C019E4">
            <w:pPr>
              <w:pStyle w:val="NoSpacing"/>
              <w:widowControl w:val="0"/>
              <w:rPr>
                <w:rFonts w:cstheme="minorHAnsi"/>
              </w:rPr>
            </w:pPr>
            <w:r>
              <w:t>EGS e DP/IP</w:t>
            </w:r>
          </w:p>
        </w:tc>
        <w:tc>
          <w:tcPr>
            <w:tcW w:w="1530" w:type="dxa"/>
          </w:tcPr>
          <w:p w14:paraId="052EF2DE" w14:textId="77777777" w:rsidR="00EE2E60" w:rsidRPr="009F5DB2" w:rsidRDefault="00EE2E60" w:rsidP="00C019E4">
            <w:pPr>
              <w:pStyle w:val="NoSpacing"/>
              <w:widowControl w:val="0"/>
              <w:rPr>
                <w:rFonts w:cstheme="minorHAnsi"/>
                <w:sz w:val="18"/>
                <w:szCs w:val="18"/>
              </w:rPr>
            </w:pPr>
          </w:p>
        </w:tc>
      </w:tr>
      <w:tr w:rsidR="00EE2E60" w:rsidRPr="009F5DB2" w14:paraId="1E823C00" w14:textId="77777777" w:rsidTr="00317BDC">
        <w:trPr>
          <w:trHeight w:val="377"/>
          <w:jc w:val="center"/>
        </w:trPr>
        <w:tc>
          <w:tcPr>
            <w:tcW w:w="805" w:type="dxa"/>
          </w:tcPr>
          <w:p w14:paraId="16A1D139" w14:textId="77777777" w:rsidR="00EE2E60" w:rsidRPr="009F5DB2" w:rsidRDefault="00EE2E60" w:rsidP="00C019E4">
            <w:pPr>
              <w:pStyle w:val="NoSpacing"/>
              <w:widowControl w:val="0"/>
              <w:ind w:left="144"/>
              <w:rPr>
                <w:rFonts w:cstheme="minorHAnsi"/>
              </w:rPr>
            </w:pPr>
            <w:r>
              <w:t>20</w:t>
            </w:r>
          </w:p>
        </w:tc>
        <w:tc>
          <w:tcPr>
            <w:tcW w:w="5040" w:type="dxa"/>
          </w:tcPr>
          <w:p w14:paraId="58E428EF" w14:textId="6C5B7A3F" w:rsidR="00EE2E60" w:rsidRPr="009F5DB2" w:rsidRDefault="00EE2E60" w:rsidP="00C019E4">
            <w:pPr>
              <w:pStyle w:val="NoSpacing"/>
              <w:widowControl w:val="0"/>
              <w:ind w:left="144"/>
              <w:rPr>
                <w:rFonts w:cstheme="minorHAnsi"/>
              </w:rPr>
            </w:pPr>
            <w:r>
              <w:t>Arquivar todos os relatórios finais em pastas impressas e ficheiros Open KM para auditoria. Conservar durante três anos ou conforme exigido pelo concedente.</w:t>
            </w:r>
          </w:p>
        </w:tc>
        <w:tc>
          <w:tcPr>
            <w:tcW w:w="1730" w:type="dxa"/>
          </w:tcPr>
          <w:p w14:paraId="44033FA0" w14:textId="77777777" w:rsidR="00EE2E60" w:rsidRPr="009F5DB2" w:rsidRDefault="00EE2E60" w:rsidP="00C019E4">
            <w:pPr>
              <w:pStyle w:val="NoSpacing"/>
              <w:widowControl w:val="0"/>
              <w:ind w:left="144"/>
              <w:rPr>
                <w:rFonts w:cstheme="minorHAnsi"/>
              </w:rPr>
            </w:pPr>
          </w:p>
        </w:tc>
        <w:tc>
          <w:tcPr>
            <w:tcW w:w="1330" w:type="dxa"/>
          </w:tcPr>
          <w:p w14:paraId="4BACBF0E" w14:textId="77777777" w:rsidR="00EE2E60" w:rsidRPr="009F5DB2" w:rsidRDefault="00EE2E60" w:rsidP="00C019E4">
            <w:pPr>
              <w:pStyle w:val="NoSpacing"/>
              <w:widowControl w:val="0"/>
              <w:rPr>
                <w:rFonts w:cstheme="minorHAnsi"/>
              </w:rPr>
            </w:pPr>
            <w:r>
              <w:t>RGS</w:t>
            </w:r>
          </w:p>
        </w:tc>
        <w:tc>
          <w:tcPr>
            <w:tcW w:w="1530" w:type="dxa"/>
          </w:tcPr>
          <w:p w14:paraId="3D2A6570" w14:textId="77777777" w:rsidR="00EE2E60" w:rsidRPr="009F5DB2" w:rsidRDefault="00EE2E60" w:rsidP="00C019E4">
            <w:pPr>
              <w:pStyle w:val="NoSpacing"/>
              <w:widowControl w:val="0"/>
              <w:rPr>
                <w:rFonts w:cstheme="minorHAnsi"/>
                <w:sz w:val="18"/>
                <w:szCs w:val="18"/>
              </w:rPr>
            </w:pPr>
          </w:p>
        </w:tc>
      </w:tr>
    </w:tbl>
    <w:p w14:paraId="60A4F591" w14:textId="7586F217" w:rsidR="00EE2E60" w:rsidRPr="009F5DB2" w:rsidRDefault="00EE2E60" w:rsidP="0003259C">
      <w:pPr>
        <w:pStyle w:val="NoSpacing"/>
        <w:widowControl w:val="0"/>
        <w:spacing w:before="360"/>
        <w:rPr>
          <w:rFonts w:cstheme="minorHAnsi"/>
        </w:rPr>
      </w:pPr>
      <w:r>
        <w:t>DA - Diretor de Auditoria do Departamento Financeiro</w:t>
      </w:r>
    </w:p>
    <w:p w14:paraId="336DA70D" w14:textId="13E3F430" w:rsidR="00EE2E60" w:rsidRPr="009F5DB2" w:rsidRDefault="00EE2E60" w:rsidP="00C019E4">
      <w:pPr>
        <w:pStyle w:val="NoSpacing"/>
        <w:widowControl w:val="0"/>
        <w:rPr>
          <w:rFonts w:cstheme="minorHAnsi"/>
        </w:rPr>
      </w:pPr>
      <w:r>
        <w:t>DF - Diretor Financeiro (ou pessoa nomeada)</w:t>
      </w:r>
    </w:p>
    <w:p w14:paraId="10AE5C5E" w14:textId="683E6DB3" w:rsidR="00EE2E60" w:rsidRPr="009F5DB2" w:rsidRDefault="00EE2E60" w:rsidP="00C019E4">
      <w:pPr>
        <w:pStyle w:val="NoSpacing"/>
        <w:widowControl w:val="0"/>
        <w:rPr>
          <w:rFonts w:cstheme="minorHAnsi"/>
        </w:rPr>
      </w:pPr>
      <w:r>
        <w:t>EGS - Especialista em Gestão de Subsídios</w:t>
      </w:r>
    </w:p>
    <w:p w14:paraId="0C1A2FEF" w14:textId="399CF24D" w:rsidR="00EE2E60" w:rsidRPr="009F5DB2" w:rsidRDefault="00EE2E60" w:rsidP="00C019E4">
      <w:pPr>
        <w:pStyle w:val="NoSpacing"/>
        <w:widowControl w:val="0"/>
        <w:rPr>
          <w:rFonts w:cstheme="minorHAnsi"/>
        </w:rPr>
      </w:pPr>
      <w:r>
        <w:t>RGS - Responsável pela Gestão de Subsídios</w:t>
      </w:r>
    </w:p>
    <w:p w14:paraId="63AD96A0" w14:textId="3A13FC71" w:rsidR="00EE2E60" w:rsidRPr="009F5DB2" w:rsidRDefault="00EE2E60" w:rsidP="00C019E4">
      <w:pPr>
        <w:pStyle w:val="NoSpacing"/>
        <w:widowControl w:val="0"/>
        <w:rPr>
          <w:rFonts w:cstheme="minorHAnsi"/>
        </w:rPr>
      </w:pPr>
      <w:r>
        <w:t>DRH - Diretor de Recursos Humanos</w:t>
      </w:r>
    </w:p>
    <w:p w14:paraId="29DEB9DC" w14:textId="550262B3" w:rsidR="00317BDC" w:rsidRPr="0003259C" w:rsidRDefault="00EE2E60" w:rsidP="0003259C">
      <w:pPr>
        <w:pStyle w:val="NoSpacing"/>
        <w:widowControl w:val="0"/>
        <w:rPr>
          <w:rFonts w:cstheme="minorHAnsi"/>
        </w:rPr>
      </w:pPr>
      <w:r>
        <w:t>DP/IP - Diretor do Programa/Investigador Principal</w:t>
      </w:r>
      <w:r>
        <w:br w:type="page"/>
      </w:r>
    </w:p>
    <w:p w14:paraId="2224FAAD" w14:textId="77777777" w:rsidR="00E56EE8" w:rsidRPr="009F5DB2" w:rsidRDefault="00E56EE8" w:rsidP="00C019E4">
      <w:pPr>
        <w:pStyle w:val="Heading4"/>
        <w:keepNext w:val="0"/>
        <w:keepLines w:val="0"/>
        <w:widowControl w:val="0"/>
      </w:pPr>
      <w:r>
        <w:lastRenderedPageBreak/>
        <w:t>Exemplo do Centro de Investigação de Doenças Infecciosas na Zâmbia</w:t>
      </w:r>
    </w:p>
    <w:p w14:paraId="700156E8" w14:textId="5867BDD1" w:rsidR="00EE2E60" w:rsidRPr="00270BD9" w:rsidRDefault="00EE2E60" w:rsidP="0003259C">
      <w:pPr>
        <w:pStyle w:val="Heading4"/>
        <w:keepNext w:val="0"/>
        <w:keepLines w:val="0"/>
        <w:widowControl w:val="0"/>
        <w:spacing w:before="360"/>
        <w:rPr>
          <w:rFonts w:cstheme="minorHAnsi"/>
        </w:rPr>
      </w:pPr>
      <w:r>
        <w:t>Carta de Notificação de Encerramento aos Beneficiários de Sub-Concessões</w:t>
      </w:r>
    </w:p>
    <w:p w14:paraId="2A16610E" w14:textId="551EAEE3" w:rsidR="00EE2E60" w:rsidRPr="009F5DB2" w:rsidRDefault="00EE2E60" w:rsidP="0003259C">
      <w:pPr>
        <w:widowControl w:val="0"/>
        <w:spacing w:before="360"/>
        <w:ind w:left="720"/>
        <w:rPr>
          <w:rFonts w:cstheme="minorHAnsi"/>
        </w:rPr>
      </w:pPr>
      <w:r>
        <w:t>Nome de contacto:</w:t>
      </w:r>
    </w:p>
    <w:p w14:paraId="43F70A01" w14:textId="77777777" w:rsidR="00A50248" w:rsidRDefault="00EE2E60" w:rsidP="00C019E4">
      <w:pPr>
        <w:widowControl w:val="0"/>
        <w:ind w:left="720"/>
        <w:rPr>
          <w:rFonts w:cstheme="minorHAnsi"/>
        </w:rPr>
      </w:pPr>
      <w:r>
        <w:t>Instituição:</w:t>
      </w:r>
    </w:p>
    <w:p w14:paraId="1432D161" w14:textId="28C90CA6" w:rsidR="00EE2E60" w:rsidRPr="009F5DB2" w:rsidRDefault="00EE2E60" w:rsidP="00C019E4">
      <w:pPr>
        <w:widowControl w:val="0"/>
        <w:ind w:left="720"/>
        <w:rPr>
          <w:rFonts w:cstheme="minorHAnsi"/>
        </w:rPr>
      </w:pPr>
      <w:r>
        <w:t>Morada:</w:t>
      </w:r>
    </w:p>
    <w:p w14:paraId="7C974549" w14:textId="6477B5D3" w:rsidR="00EE2E60" w:rsidRPr="009F5DB2" w:rsidRDefault="00EE2E60" w:rsidP="00C019E4">
      <w:pPr>
        <w:widowControl w:val="0"/>
        <w:ind w:left="720"/>
        <w:rPr>
          <w:rFonts w:cstheme="minorHAnsi"/>
        </w:rPr>
      </w:pPr>
      <w:r>
        <w:t>Número da concessão:</w:t>
      </w:r>
    </w:p>
    <w:p w14:paraId="5249F38F" w14:textId="5F873F56" w:rsidR="00EE2E60" w:rsidRPr="009F5DB2" w:rsidRDefault="00EE2E60" w:rsidP="00C019E4">
      <w:pPr>
        <w:widowControl w:val="0"/>
        <w:ind w:left="720"/>
        <w:rPr>
          <w:rFonts w:cstheme="minorHAnsi"/>
        </w:rPr>
      </w:pPr>
      <w:r>
        <w:t>Montante da concessão:</w:t>
      </w:r>
    </w:p>
    <w:p w14:paraId="11460E89" w14:textId="20DEC573" w:rsidR="00EE2E60" w:rsidRPr="009F5DB2" w:rsidRDefault="00EE2E60" w:rsidP="0003259C">
      <w:pPr>
        <w:widowControl w:val="0"/>
        <w:spacing w:before="240"/>
        <w:ind w:left="713"/>
        <w:rPr>
          <w:rFonts w:cstheme="minorHAnsi"/>
        </w:rPr>
      </w:pPr>
      <w:r>
        <w:t>Caro(a) ____________,</w:t>
      </w:r>
    </w:p>
    <w:p w14:paraId="143A3EA4" w14:textId="77777777" w:rsidR="00A50248" w:rsidRDefault="00EE2E60" w:rsidP="0003259C">
      <w:pPr>
        <w:widowControl w:val="0"/>
        <w:spacing w:before="240"/>
        <w:ind w:left="713"/>
        <w:rPr>
          <w:rFonts w:cstheme="minorHAnsi"/>
        </w:rPr>
      </w:pPr>
      <w:r>
        <w:t>Serve a presente para informar que o acordo de sub-concessão n.º ________________ terminará a __________________.</w:t>
      </w:r>
    </w:p>
    <w:p w14:paraId="47A869D2" w14:textId="7747B010" w:rsidR="00EE2E60" w:rsidRPr="009F5DB2" w:rsidRDefault="00263D54" w:rsidP="0003259C">
      <w:pPr>
        <w:widowControl w:val="0"/>
        <w:spacing w:before="240"/>
        <w:ind w:left="713"/>
        <w:rPr>
          <w:rFonts w:cstheme="minorHAnsi"/>
        </w:rPr>
      </w:pPr>
      <w:r>
        <w:t>Para garantir o encerramento atempado da concessão, solicitamos que apresente os seguintes documentos nas datas indicadas:</w:t>
      </w:r>
    </w:p>
    <w:p w14:paraId="22F08524" w14:textId="17600D7B" w:rsidR="00EE2E60" w:rsidRPr="009F5DB2" w:rsidRDefault="00EE2E60" w:rsidP="0003259C">
      <w:pPr>
        <w:widowControl w:val="0"/>
        <w:spacing w:before="240"/>
        <w:ind w:left="713"/>
        <w:rPr>
          <w:rFonts w:cstheme="minorHAnsi"/>
        </w:rPr>
      </w:pPr>
      <w:r>
        <w:t>Faturação referente ao período ____________ no máximo até ________________.</w:t>
      </w:r>
    </w:p>
    <w:p w14:paraId="0030867B" w14:textId="0D2C15EB" w:rsidR="00EE2E60" w:rsidRPr="009F5DB2" w:rsidRDefault="00EE2E60" w:rsidP="0003259C">
      <w:pPr>
        <w:widowControl w:val="0"/>
        <w:spacing w:before="240"/>
        <w:ind w:left="713"/>
        <w:rPr>
          <w:rFonts w:cstheme="minorHAnsi"/>
        </w:rPr>
      </w:pPr>
      <w:r>
        <w:t>Relatório final de desempenho _________ no máximo até ________________.</w:t>
      </w:r>
    </w:p>
    <w:p w14:paraId="2450DC00" w14:textId="77777777" w:rsidR="00A50248" w:rsidRDefault="00EE2E60" w:rsidP="0003259C">
      <w:pPr>
        <w:widowControl w:val="0"/>
        <w:spacing w:before="240"/>
        <w:ind w:left="713"/>
        <w:rPr>
          <w:rFonts w:cstheme="minorHAnsi"/>
        </w:rPr>
      </w:pPr>
      <w:r>
        <w:t>A apresentação atempada dos relatórios exigidos contribuirá para o cumprimento das obrigações contratuais decorrentes da concessão do subsídio.</w:t>
      </w:r>
    </w:p>
    <w:p w14:paraId="2E55F90A" w14:textId="77777777" w:rsidR="00A50248" w:rsidRDefault="00EE2E60" w:rsidP="0003259C">
      <w:pPr>
        <w:widowControl w:val="0"/>
        <w:spacing w:before="240"/>
        <w:ind w:left="713"/>
        <w:rPr>
          <w:rFonts w:cstheme="minorHAnsi"/>
        </w:rPr>
      </w:pPr>
      <w:r>
        <w:t>Agradecemos a sua colaboração na conclusão dos trabalhos no âmbito deste subsídio.</w:t>
      </w:r>
    </w:p>
    <w:p w14:paraId="4AB13807" w14:textId="4D14B44E" w:rsidR="00EE2E60" w:rsidRPr="009F5DB2" w:rsidRDefault="00EE2E60" w:rsidP="0003259C">
      <w:pPr>
        <w:widowControl w:val="0"/>
        <w:spacing w:before="360"/>
        <w:ind w:left="713"/>
        <w:rPr>
          <w:rFonts w:cstheme="minorHAnsi"/>
        </w:rPr>
      </w:pPr>
      <w:r>
        <w:t>Com os melhores cumprimentos,</w:t>
      </w:r>
    </w:p>
    <w:p w14:paraId="1F885163" w14:textId="7F46970D" w:rsidR="00E76C9A" w:rsidRPr="009F5DB2" w:rsidRDefault="00EE2E60" w:rsidP="0003259C">
      <w:pPr>
        <w:widowControl w:val="0"/>
        <w:spacing w:before="360"/>
        <w:ind w:left="713"/>
        <w:rPr>
          <w:rFonts w:cstheme="minorHAnsi"/>
        </w:rPr>
      </w:pPr>
      <w:r>
        <w:t>Especialista em gestão de subsídios</w:t>
      </w:r>
    </w:p>
    <w:sectPr w:rsidR="00E76C9A" w:rsidRPr="009F5DB2" w:rsidSect="001461E9">
      <w:headerReference w:type="even" r:id="rId66"/>
      <w:headerReference w:type="default" r:id="rId67"/>
      <w:footerReference w:type="even" r:id="rId68"/>
      <w:footerReference w:type="default" r:id="rId69"/>
      <w:headerReference w:type="first" r:id="rId70"/>
      <w:footerReference w:type="first" r:id="rId71"/>
      <w:pgSz w:w="12240" w:h="15840"/>
      <w:pgMar w:top="1440" w:right="1440" w:bottom="1440" w:left="1440" w:header="720" w:footer="720" w:gutter="0"/>
      <w:pgBorders w:display="firstPage" w:offsetFrom="page">
        <w:top w:val="single" w:sz="12" w:space="24" w:color="FF0000"/>
        <w:left w:val="single" w:sz="12" w:space="24" w:color="FF0000"/>
        <w:bottom w:val="single" w:sz="12" w:space="24" w:color="FF0000"/>
        <w:right w:val="single" w:sz="12" w:space="24" w:color="FF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3B8A" w14:textId="77777777" w:rsidR="000E22FF" w:rsidRDefault="000E22FF" w:rsidP="008A1B46">
      <w:r>
        <w:separator/>
      </w:r>
    </w:p>
  </w:endnote>
  <w:endnote w:type="continuationSeparator" w:id="0">
    <w:p w14:paraId="30A03DCD" w14:textId="77777777" w:rsidR="000E22FF" w:rsidRDefault="000E22FF" w:rsidP="008A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786613"/>
      <w:docPartObj>
        <w:docPartGallery w:val="Page Numbers (Bottom of Page)"/>
        <w:docPartUnique/>
      </w:docPartObj>
    </w:sdtPr>
    <w:sdtContent>
      <w:p w14:paraId="2A6A4F3E" w14:textId="6F7060D2" w:rsidR="00E7733B" w:rsidRDefault="00E7733B" w:rsidP="007F1A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B64EF">
          <w:rPr>
            <w:rStyle w:val="PageNumber"/>
            <w:noProof/>
          </w:rPr>
          <w:t>41</w:t>
        </w:r>
        <w:r>
          <w:rPr>
            <w:rStyle w:val="PageNumber"/>
          </w:rPr>
          <w:fldChar w:fldCharType="end"/>
        </w:r>
      </w:p>
    </w:sdtContent>
  </w:sdt>
  <w:p w14:paraId="0CA82A45" w14:textId="77777777" w:rsidR="00E7733B" w:rsidRDefault="00E7733B" w:rsidP="00BC1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619504"/>
      <w:docPartObj>
        <w:docPartGallery w:val="Page Numbers (Bottom of Page)"/>
        <w:docPartUnique/>
      </w:docPartObj>
    </w:sdtPr>
    <w:sdtContent>
      <w:p w14:paraId="7E34188C" w14:textId="77777777" w:rsidR="00270A09" w:rsidRDefault="00270A09" w:rsidP="00270A09">
        <w:pPr>
          <w:pStyle w:val="Footer"/>
          <w:framePr w:wrap="none" w:vAnchor="text" w:hAnchor="page" w:x="10753" w:y="1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CB113DB" w14:textId="77777777" w:rsidR="00E7733B" w:rsidRPr="00270A09" w:rsidRDefault="00E7733B" w:rsidP="00270A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32CF" w14:textId="77777777" w:rsidR="005828A7" w:rsidRDefault="00582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11EB" w14:textId="77777777" w:rsidR="000E22FF" w:rsidRDefault="000E22FF" w:rsidP="008A1B46">
      <w:r>
        <w:separator/>
      </w:r>
    </w:p>
  </w:footnote>
  <w:footnote w:type="continuationSeparator" w:id="0">
    <w:p w14:paraId="5369DF40" w14:textId="77777777" w:rsidR="000E22FF" w:rsidRDefault="000E22FF" w:rsidP="008A1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E269" w14:textId="77777777" w:rsidR="005828A7" w:rsidRDefault="005828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C3CF" w14:textId="77777777" w:rsidR="005828A7" w:rsidRDefault="005828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46CA" w14:textId="77777777" w:rsidR="005828A7" w:rsidRDefault="00582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4E2E"/>
    <w:multiLevelType w:val="multilevel"/>
    <w:tmpl w:val="5530A49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A0DC2"/>
    <w:multiLevelType w:val="multilevel"/>
    <w:tmpl w:val="C8B8F5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4A5C40"/>
    <w:multiLevelType w:val="multilevel"/>
    <w:tmpl w:val="B5FC33B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554102"/>
    <w:multiLevelType w:val="multilevel"/>
    <w:tmpl w:val="781C68A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8621C1"/>
    <w:multiLevelType w:val="hybridMultilevel"/>
    <w:tmpl w:val="E33049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BC371E"/>
    <w:multiLevelType w:val="hybridMultilevel"/>
    <w:tmpl w:val="8B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952AF"/>
    <w:multiLevelType w:val="multilevel"/>
    <w:tmpl w:val="FF62E0D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806759"/>
    <w:multiLevelType w:val="multilevel"/>
    <w:tmpl w:val="4CEEADBC"/>
    <w:lvl w:ilvl="0">
      <w:start w:val="1"/>
      <w:numFmt w:val="decimal"/>
      <w:lvlText w:val="%1"/>
      <w:lvlJc w:val="left"/>
      <w:pPr>
        <w:ind w:left="360" w:hanging="360"/>
      </w:pPr>
      <w:rPr>
        <w:rFonts w:cstheme="minorHAnsi" w:hint="default"/>
        <w:sz w:val="22"/>
      </w:rPr>
    </w:lvl>
    <w:lvl w:ilvl="1">
      <w:start w:val="1"/>
      <w:numFmt w:val="bullet"/>
      <w:lvlText w:val=""/>
      <w:lvlJc w:val="left"/>
      <w:pPr>
        <w:ind w:left="720" w:hanging="360"/>
      </w:pPr>
      <w:rPr>
        <w:rFonts w:ascii="Symbol" w:hAnsi="Symbol" w:hint="default"/>
        <w:sz w:val="22"/>
      </w:rPr>
    </w:lvl>
    <w:lvl w:ilvl="2">
      <w:start w:val="1"/>
      <w:numFmt w:val="decimal"/>
      <w:lvlText w:val="%1.%2.%3"/>
      <w:lvlJc w:val="left"/>
      <w:pPr>
        <w:ind w:left="2880" w:hanging="720"/>
      </w:pPr>
      <w:rPr>
        <w:rFonts w:cstheme="minorHAnsi" w:hint="default"/>
        <w:sz w:val="22"/>
      </w:rPr>
    </w:lvl>
    <w:lvl w:ilvl="3">
      <w:start w:val="1"/>
      <w:numFmt w:val="decimal"/>
      <w:lvlText w:val="%1.%2.%3.%4"/>
      <w:lvlJc w:val="left"/>
      <w:pPr>
        <w:ind w:left="3960" w:hanging="720"/>
      </w:pPr>
      <w:rPr>
        <w:rFonts w:cstheme="minorHAnsi" w:hint="default"/>
        <w:sz w:val="22"/>
      </w:rPr>
    </w:lvl>
    <w:lvl w:ilvl="4">
      <w:start w:val="1"/>
      <w:numFmt w:val="decimal"/>
      <w:lvlText w:val="%1.%2.%3.%4.%5"/>
      <w:lvlJc w:val="left"/>
      <w:pPr>
        <w:ind w:left="5400" w:hanging="1080"/>
      </w:pPr>
      <w:rPr>
        <w:rFonts w:cstheme="minorHAnsi" w:hint="default"/>
        <w:sz w:val="22"/>
      </w:rPr>
    </w:lvl>
    <w:lvl w:ilvl="5">
      <w:start w:val="1"/>
      <w:numFmt w:val="decimal"/>
      <w:lvlText w:val="%1.%2.%3.%4.%5.%6"/>
      <w:lvlJc w:val="left"/>
      <w:pPr>
        <w:ind w:left="6480" w:hanging="1080"/>
      </w:pPr>
      <w:rPr>
        <w:rFonts w:cstheme="minorHAnsi" w:hint="default"/>
        <w:sz w:val="22"/>
      </w:rPr>
    </w:lvl>
    <w:lvl w:ilvl="6">
      <w:start w:val="1"/>
      <w:numFmt w:val="decimal"/>
      <w:lvlText w:val="%1.%2.%3.%4.%5.%6.%7"/>
      <w:lvlJc w:val="left"/>
      <w:pPr>
        <w:ind w:left="7920" w:hanging="1440"/>
      </w:pPr>
      <w:rPr>
        <w:rFonts w:cstheme="minorHAnsi" w:hint="default"/>
        <w:sz w:val="22"/>
      </w:rPr>
    </w:lvl>
    <w:lvl w:ilvl="7">
      <w:start w:val="1"/>
      <w:numFmt w:val="decimal"/>
      <w:lvlText w:val="%1.%2.%3.%4.%5.%6.%7.%8"/>
      <w:lvlJc w:val="left"/>
      <w:pPr>
        <w:ind w:left="9000" w:hanging="1440"/>
      </w:pPr>
      <w:rPr>
        <w:rFonts w:cstheme="minorHAnsi" w:hint="default"/>
        <w:sz w:val="22"/>
      </w:rPr>
    </w:lvl>
    <w:lvl w:ilvl="8">
      <w:start w:val="1"/>
      <w:numFmt w:val="decimal"/>
      <w:lvlText w:val="%1.%2.%3.%4.%5.%6.%7.%8.%9"/>
      <w:lvlJc w:val="left"/>
      <w:pPr>
        <w:ind w:left="10440" w:hanging="1800"/>
      </w:pPr>
      <w:rPr>
        <w:rFonts w:cstheme="minorHAnsi" w:hint="default"/>
        <w:sz w:val="22"/>
      </w:rPr>
    </w:lvl>
  </w:abstractNum>
  <w:abstractNum w:abstractNumId="8" w15:restartNumberingAfterBreak="0">
    <w:nsid w:val="1EB243B9"/>
    <w:multiLevelType w:val="hybridMultilevel"/>
    <w:tmpl w:val="C02CCB7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17F3530"/>
    <w:multiLevelType w:val="hybridMultilevel"/>
    <w:tmpl w:val="45A4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85EA6"/>
    <w:multiLevelType w:val="hybridMultilevel"/>
    <w:tmpl w:val="55702980"/>
    <w:lvl w:ilvl="0" w:tplc="1C8C9460">
      <w:start w:val="1"/>
      <w:numFmt w:val="decimal"/>
      <w:lvlText w:val="%1."/>
      <w:lvlJc w:val="left"/>
      <w:pPr>
        <w:ind w:left="1080" w:hanging="720"/>
      </w:pPr>
      <w:rPr>
        <w:rFonts w:hint="default"/>
      </w:rPr>
    </w:lvl>
    <w:lvl w:ilvl="1" w:tplc="9428658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84ED8"/>
    <w:multiLevelType w:val="hybridMultilevel"/>
    <w:tmpl w:val="CEA081D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F701B0"/>
    <w:multiLevelType w:val="hybridMultilevel"/>
    <w:tmpl w:val="E294D1F0"/>
    <w:lvl w:ilvl="0" w:tplc="158CF0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C26A3"/>
    <w:multiLevelType w:val="hybridMultilevel"/>
    <w:tmpl w:val="1E50424E"/>
    <w:lvl w:ilvl="0" w:tplc="5182684E">
      <w:start w:val="1"/>
      <w:numFmt w:val="bullet"/>
      <w:lvlText w:val=""/>
      <w:lvlJc w:val="left"/>
      <w:pPr>
        <w:ind w:left="720" w:hanging="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B6EBE"/>
    <w:multiLevelType w:val="hybridMultilevel"/>
    <w:tmpl w:val="6DF84B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696396"/>
    <w:multiLevelType w:val="multilevel"/>
    <w:tmpl w:val="781C68A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C351D"/>
    <w:multiLevelType w:val="hybridMultilevel"/>
    <w:tmpl w:val="452CF562"/>
    <w:lvl w:ilvl="0" w:tplc="17881A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3A2915"/>
    <w:multiLevelType w:val="hybridMultilevel"/>
    <w:tmpl w:val="88BC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6F495B"/>
    <w:multiLevelType w:val="hybridMultilevel"/>
    <w:tmpl w:val="EF542F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9128A4"/>
    <w:multiLevelType w:val="multilevel"/>
    <w:tmpl w:val="FF62E0D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7973CE"/>
    <w:multiLevelType w:val="multilevel"/>
    <w:tmpl w:val="30F21CD8"/>
    <w:lvl w:ilvl="0">
      <w:start w:val="5"/>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43F01297"/>
    <w:multiLevelType w:val="hybridMultilevel"/>
    <w:tmpl w:val="CE88C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2602D"/>
    <w:multiLevelType w:val="hybridMultilevel"/>
    <w:tmpl w:val="6DF84B84"/>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A6C4625"/>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4C063F3F"/>
    <w:multiLevelType w:val="hybridMultilevel"/>
    <w:tmpl w:val="0CD233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F06ED"/>
    <w:multiLevelType w:val="hybridMultilevel"/>
    <w:tmpl w:val="C9C40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906B12"/>
    <w:multiLevelType w:val="hybridMultilevel"/>
    <w:tmpl w:val="38322D7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84F38"/>
    <w:multiLevelType w:val="multilevel"/>
    <w:tmpl w:val="FF62E0D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1C4084"/>
    <w:multiLevelType w:val="hybridMultilevel"/>
    <w:tmpl w:val="483CB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C727F4"/>
    <w:multiLevelType w:val="multilevel"/>
    <w:tmpl w:val="30F21CD8"/>
    <w:lvl w:ilvl="0">
      <w:start w:val="5"/>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678069FB"/>
    <w:multiLevelType w:val="multilevel"/>
    <w:tmpl w:val="FF62E0D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B81051"/>
    <w:multiLevelType w:val="multilevel"/>
    <w:tmpl w:val="5AAE5726"/>
    <w:lvl w:ilvl="0">
      <w:start w:val="5"/>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2" w15:restartNumberingAfterBreak="0">
    <w:nsid w:val="6C6534AD"/>
    <w:multiLevelType w:val="hybridMultilevel"/>
    <w:tmpl w:val="0A36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C73D86"/>
    <w:multiLevelType w:val="hybridMultilevel"/>
    <w:tmpl w:val="E690D5C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03203A"/>
    <w:multiLevelType w:val="multilevel"/>
    <w:tmpl w:val="FF62E0D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A14D91"/>
    <w:multiLevelType w:val="multilevel"/>
    <w:tmpl w:val="781C68A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CE190A"/>
    <w:multiLevelType w:val="hybridMultilevel"/>
    <w:tmpl w:val="AE8E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910D4B"/>
    <w:multiLevelType w:val="hybridMultilevel"/>
    <w:tmpl w:val="3A1A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994C71"/>
    <w:multiLevelType w:val="hybridMultilevel"/>
    <w:tmpl w:val="C8085F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EB117BE"/>
    <w:multiLevelType w:val="hybridMultilevel"/>
    <w:tmpl w:val="23528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819491">
    <w:abstractNumId w:val="39"/>
  </w:num>
  <w:num w:numId="2" w16cid:durableId="908810713">
    <w:abstractNumId w:val="36"/>
  </w:num>
  <w:num w:numId="3" w16cid:durableId="1703944495">
    <w:abstractNumId w:val="9"/>
  </w:num>
  <w:num w:numId="4" w16cid:durableId="804931470">
    <w:abstractNumId w:val="12"/>
  </w:num>
  <w:num w:numId="5" w16cid:durableId="1795249598">
    <w:abstractNumId w:val="17"/>
  </w:num>
  <w:num w:numId="6" w16cid:durableId="1296913451">
    <w:abstractNumId w:val="27"/>
  </w:num>
  <w:num w:numId="7" w16cid:durableId="1979796283">
    <w:abstractNumId w:val="10"/>
  </w:num>
  <w:num w:numId="8" w16cid:durableId="1208372713">
    <w:abstractNumId w:val="16"/>
  </w:num>
  <w:num w:numId="9" w16cid:durableId="765926142">
    <w:abstractNumId w:val="4"/>
  </w:num>
  <w:num w:numId="10" w16cid:durableId="358967393">
    <w:abstractNumId w:val="34"/>
  </w:num>
  <w:num w:numId="11" w16cid:durableId="750006826">
    <w:abstractNumId w:val="23"/>
  </w:num>
  <w:num w:numId="12" w16cid:durableId="725180997">
    <w:abstractNumId w:val="18"/>
  </w:num>
  <w:num w:numId="13" w16cid:durableId="1675842971">
    <w:abstractNumId w:val="7"/>
  </w:num>
  <w:num w:numId="14" w16cid:durableId="954949185">
    <w:abstractNumId w:val="31"/>
  </w:num>
  <w:num w:numId="15" w16cid:durableId="2139033649">
    <w:abstractNumId w:val="8"/>
  </w:num>
  <w:num w:numId="16" w16cid:durableId="1873493964">
    <w:abstractNumId w:val="38"/>
  </w:num>
  <w:num w:numId="17" w16cid:durableId="315426358">
    <w:abstractNumId w:val="29"/>
  </w:num>
  <w:num w:numId="18" w16cid:durableId="1877424909">
    <w:abstractNumId w:val="20"/>
  </w:num>
  <w:num w:numId="19" w16cid:durableId="928974149">
    <w:abstractNumId w:val="1"/>
  </w:num>
  <w:num w:numId="20" w16cid:durableId="1778524345">
    <w:abstractNumId w:val="0"/>
  </w:num>
  <w:num w:numId="21" w16cid:durableId="515971335">
    <w:abstractNumId w:val="30"/>
  </w:num>
  <w:num w:numId="22" w16cid:durableId="815536646">
    <w:abstractNumId w:val="6"/>
  </w:num>
  <w:num w:numId="23" w16cid:durableId="822820291">
    <w:abstractNumId w:val="14"/>
  </w:num>
  <w:num w:numId="24" w16cid:durableId="465123737">
    <w:abstractNumId w:val="13"/>
  </w:num>
  <w:num w:numId="25" w16cid:durableId="973634312">
    <w:abstractNumId w:val="28"/>
  </w:num>
  <w:num w:numId="26" w16cid:durableId="843980604">
    <w:abstractNumId w:val="26"/>
  </w:num>
  <w:num w:numId="27" w16cid:durableId="1981957911">
    <w:abstractNumId w:val="24"/>
  </w:num>
  <w:num w:numId="28" w16cid:durableId="120149169">
    <w:abstractNumId w:val="25"/>
  </w:num>
  <w:num w:numId="29" w16cid:durableId="1489519607">
    <w:abstractNumId w:val="11"/>
  </w:num>
  <w:num w:numId="30" w16cid:durableId="794250275">
    <w:abstractNumId w:val="33"/>
  </w:num>
  <w:num w:numId="31" w16cid:durableId="1458260565">
    <w:abstractNumId w:val="32"/>
  </w:num>
  <w:num w:numId="32" w16cid:durableId="800154351">
    <w:abstractNumId w:val="22"/>
  </w:num>
  <w:num w:numId="33" w16cid:durableId="1037395490">
    <w:abstractNumId w:val="21"/>
  </w:num>
  <w:num w:numId="34" w16cid:durableId="830171084">
    <w:abstractNumId w:val="5"/>
  </w:num>
  <w:num w:numId="35" w16cid:durableId="2005162547">
    <w:abstractNumId w:val="2"/>
  </w:num>
  <w:num w:numId="36" w16cid:durableId="1148589164">
    <w:abstractNumId w:val="37"/>
  </w:num>
  <w:num w:numId="37" w16cid:durableId="2029943352">
    <w:abstractNumId w:val="19"/>
  </w:num>
  <w:num w:numId="38" w16cid:durableId="1563102753">
    <w:abstractNumId w:val="3"/>
  </w:num>
  <w:num w:numId="39" w16cid:durableId="79374659">
    <w:abstractNumId w:val="15"/>
  </w:num>
  <w:num w:numId="40" w16cid:durableId="78230527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2D"/>
    <w:rsid w:val="000013EB"/>
    <w:rsid w:val="00010B8C"/>
    <w:rsid w:val="00012320"/>
    <w:rsid w:val="00017194"/>
    <w:rsid w:val="000217D2"/>
    <w:rsid w:val="00024E6A"/>
    <w:rsid w:val="0003112A"/>
    <w:rsid w:val="0003259C"/>
    <w:rsid w:val="000347CF"/>
    <w:rsid w:val="00034F0D"/>
    <w:rsid w:val="00040C77"/>
    <w:rsid w:val="000428A0"/>
    <w:rsid w:val="000444DB"/>
    <w:rsid w:val="00044F40"/>
    <w:rsid w:val="000515A7"/>
    <w:rsid w:val="0007301D"/>
    <w:rsid w:val="00074A3A"/>
    <w:rsid w:val="00077443"/>
    <w:rsid w:val="00080532"/>
    <w:rsid w:val="000832A7"/>
    <w:rsid w:val="000836D6"/>
    <w:rsid w:val="00091708"/>
    <w:rsid w:val="000A3F75"/>
    <w:rsid w:val="000A5108"/>
    <w:rsid w:val="000A6CDE"/>
    <w:rsid w:val="000B0238"/>
    <w:rsid w:val="000B493B"/>
    <w:rsid w:val="000B6767"/>
    <w:rsid w:val="000D16F0"/>
    <w:rsid w:val="000D2C4C"/>
    <w:rsid w:val="000D45C9"/>
    <w:rsid w:val="000D6278"/>
    <w:rsid w:val="000D73CC"/>
    <w:rsid w:val="000E123B"/>
    <w:rsid w:val="000E20C2"/>
    <w:rsid w:val="000E22FF"/>
    <w:rsid w:val="000E2F88"/>
    <w:rsid w:val="000E6584"/>
    <w:rsid w:val="000E74DA"/>
    <w:rsid w:val="000F097C"/>
    <w:rsid w:val="000F3C6F"/>
    <w:rsid w:val="000F430A"/>
    <w:rsid w:val="000F6809"/>
    <w:rsid w:val="00101FE6"/>
    <w:rsid w:val="001047A4"/>
    <w:rsid w:val="001149EE"/>
    <w:rsid w:val="00120048"/>
    <w:rsid w:val="00120A8A"/>
    <w:rsid w:val="00126AB8"/>
    <w:rsid w:val="00137706"/>
    <w:rsid w:val="00137882"/>
    <w:rsid w:val="001407A7"/>
    <w:rsid w:val="00141778"/>
    <w:rsid w:val="0014205F"/>
    <w:rsid w:val="0014530A"/>
    <w:rsid w:val="001461E9"/>
    <w:rsid w:val="001476AE"/>
    <w:rsid w:val="00150F40"/>
    <w:rsid w:val="00152A2C"/>
    <w:rsid w:val="00154463"/>
    <w:rsid w:val="00161137"/>
    <w:rsid w:val="00162AE1"/>
    <w:rsid w:val="001653F8"/>
    <w:rsid w:val="00172B4B"/>
    <w:rsid w:val="00174D98"/>
    <w:rsid w:val="00186A8E"/>
    <w:rsid w:val="001905AB"/>
    <w:rsid w:val="001911E9"/>
    <w:rsid w:val="001913BA"/>
    <w:rsid w:val="0019250D"/>
    <w:rsid w:val="00196EDD"/>
    <w:rsid w:val="001A120E"/>
    <w:rsid w:val="001A15C0"/>
    <w:rsid w:val="001A1FF5"/>
    <w:rsid w:val="001A58C6"/>
    <w:rsid w:val="001B0FCB"/>
    <w:rsid w:val="001B1AAB"/>
    <w:rsid w:val="001B7680"/>
    <w:rsid w:val="001C4AF1"/>
    <w:rsid w:val="001C6331"/>
    <w:rsid w:val="001E0C08"/>
    <w:rsid w:val="001E308F"/>
    <w:rsid w:val="001F0E3E"/>
    <w:rsid w:val="001F100F"/>
    <w:rsid w:val="001F6AF5"/>
    <w:rsid w:val="001F6F6C"/>
    <w:rsid w:val="001F739B"/>
    <w:rsid w:val="001F753A"/>
    <w:rsid w:val="002010E5"/>
    <w:rsid w:val="0020473C"/>
    <w:rsid w:val="00204F93"/>
    <w:rsid w:val="0021001A"/>
    <w:rsid w:val="00212771"/>
    <w:rsid w:val="0022328D"/>
    <w:rsid w:val="00231782"/>
    <w:rsid w:val="00242915"/>
    <w:rsid w:val="002549B9"/>
    <w:rsid w:val="00260D3D"/>
    <w:rsid w:val="00263D54"/>
    <w:rsid w:val="0026627E"/>
    <w:rsid w:val="00267564"/>
    <w:rsid w:val="00270771"/>
    <w:rsid w:val="00270A09"/>
    <w:rsid w:val="00270BD9"/>
    <w:rsid w:val="002721E2"/>
    <w:rsid w:val="00282844"/>
    <w:rsid w:val="00295E75"/>
    <w:rsid w:val="00297BC9"/>
    <w:rsid w:val="002B2033"/>
    <w:rsid w:val="002B6066"/>
    <w:rsid w:val="002C1190"/>
    <w:rsid w:val="002C4685"/>
    <w:rsid w:val="002C6210"/>
    <w:rsid w:val="002D6B99"/>
    <w:rsid w:val="002F2768"/>
    <w:rsid w:val="002F285E"/>
    <w:rsid w:val="002F2CBA"/>
    <w:rsid w:val="002F486B"/>
    <w:rsid w:val="002F64ED"/>
    <w:rsid w:val="00303859"/>
    <w:rsid w:val="003172EA"/>
    <w:rsid w:val="00317BDC"/>
    <w:rsid w:val="00324203"/>
    <w:rsid w:val="00324995"/>
    <w:rsid w:val="00326626"/>
    <w:rsid w:val="003405A4"/>
    <w:rsid w:val="00343825"/>
    <w:rsid w:val="00345C22"/>
    <w:rsid w:val="00346EC7"/>
    <w:rsid w:val="00352835"/>
    <w:rsid w:val="00352D09"/>
    <w:rsid w:val="00356E4A"/>
    <w:rsid w:val="003603A5"/>
    <w:rsid w:val="00375576"/>
    <w:rsid w:val="00384E7A"/>
    <w:rsid w:val="003862D7"/>
    <w:rsid w:val="00394AD0"/>
    <w:rsid w:val="003A0521"/>
    <w:rsid w:val="003A5968"/>
    <w:rsid w:val="003B0054"/>
    <w:rsid w:val="003B424E"/>
    <w:rsid w:val="003B66E6"/>
    <w:rsid w:val="003B7698"/>
    <w:rsid w:val="003C6F1A"/>
    <w:rsid w:val="003D01C1"/>
    <w:rsid w:val="003D1731"/>
    <w:rsid w:val="003D1DC5"/>
    <w:rsid w:val="003D2605"/>
    <w:rsid w:val="003E13C4"/>
    <w:rsid w:val="003E14B0"/>
    <w:rsid w:val="003E17E0"/>
    <w:rsid w:val="003E2E48"/>
    <w:rsid w:val="003F2732"/>
    <w:rsid w:val="003F732C"/>
    <w:rsid w:val="004033A7"/>
    <w:rsid w:val="0042017E"/>
    <w:rsid w:val="004240FF"/>
    <w:rsid w:val="00426E98"/>
    <w:rsid w:val="00427C8A"/>
    <w:rsid w:val="004308CB"/>
    <w:rsid w:val="004317FA"/>
    <w:rsid w:val="004373B2"/>
    <w:rsid w:val="00443135"/>
    <w:rsid w:val="00447ADB"/>
    <w:rsid w:val="00447E4A"/>
    <w:rsid w:val="00453A1B"/>
    <w:rsid w:val="00456A8B"/>
    <w:rsid w:val="00456B4A"/>
    <w:rsid w:val="00457444"/>
    <w:rsid w:val="004574D6"/>
    <w:rsid w:val="0045761A"/>
    <w:rsid w:val="00464A7A"/>
    <w:rsid w:val="0047085E"/>
    <w:rsid w:val="0047158C"/>
    <w:rsid w:val="00473087"/>
    <w:rsid w:val="00473176"/>
    <w:rsid w:val="00482161"/>
    <w:rsid w:val="004850A7"/>
    <w:rsid w:val="00486F5C"/>
    <w:rsid w:val="004911D1"/>
    <w:rsid w:val="00491E12"/>
    <w:rsid w:val="004949C0"/>
    <w:rsid w:val="00494F15"/>
    <w:rsid w:val="004969CB"/>
    <w:rsid w:val="004A3987"/>
    <w:rsid w:val="004A5EF5"/>
    <w:rsid w:val="004A6E73"/>
    <w:rsid w:val="004A78B9"/>
    <w:rsid w:val="004A7FE3"/>
    <w:rsid w:val="004B0212"/>
    <w:rsid w:val="004B092D"/>
    <w:rsid w:val="004B0E92"/>
    <w:rsid w:val="004B5168"/>
    <w:rsid w:val="004C13F3"/>
    <w:rsid w:val="004C2EBC"/>
    <w:rsid w:val="004C5B02"/>
    <w:rsid w:val="004C6F6B"/>
    <w:rsid w:val="004E1A80"/>
    <w:rsid w:val="004E4643"/>
    <w:rsid w:val="004E63D9"/>
    <w:rsid w:val="00501300"/>
    <w:rsid w:val="00506FCD"/>
    <w:rsid w:val="00512CA4"/>
    <w:rsid w:val="005209BC"/>
    <w:rsid w:val="005223CB"/>
    <w:rsid w:val="00524864"/>
    <w:rsid w:val="00527A88"/>
    <w:rsid w:val="005321AC"/>
    <w:rsid w:val="00533CFB"/>
    <w:rsid w:val="0053516D"/>
    <w:rsid w:val="00535BD5"/>
    <w:rsid w:val="0054637C"/>
    <w:rsid w:val="00556647"/>
    <w:rsid w:val="005571F2"/>
    <w:rsid w:val="00562FB6"/>
    <w:rsid w:val="005647A6"/>
    <w:rsid w:val="0057275A"/>
    <w:rsid w:val="00572951"/>
    <w:rsid w:val="0058220F"/>
    <w:rsid w:val="005828A7"/>
    <w:rsid w:val="00582C6A"/>
    <w:rsid w:val="00586EC3"/>
    <w:rsid w:val="0059279F"/>
    <w:rsid w:val="00595EA9"/>
    <w:rsid w:val="005961B1"/>
    <w:rsid w:val="005A3B32"/>
    <w:rsid w:val="005A6BE9"/>
    <w:rsid w:val="005B1908"/>
    <w:rsid w:val="005B36F4"/>
    <w:rsid w:val="005C00B0"/>
    <w:rsid w:val="005C0231"/>
    <w:rsid w:val="005C083B"/>
    <w:rsid w:val="005C0E18"/>
    <w:rsid w:val="005C2564"/>
    <w:rsid w:val="005C3397"/>
    <w:rsid w:val="005D0368"/>
    <w:rsid w:val="005E1FDE"/>
    <w:rsid w:val="005F0D53"/>
    <w:rsid w:val="005F6996"/>
    <w:rsid w:val="005F7944"/>
    <w:rsid w:val="00601B93"/>
    <w:rsid w:val="00602673"/>
    <w:rsid w:val="00606113"/>
    <w:rsid w:val="00606D61"/>
    <w:rsid w:val="00613910"/>
    <w:rsid w:val="00613BF7"/>
    <w:rsid w:val="00620C20"/>
    <w:rsid w:val="00622398"/>
    <w:rsid w:val="00622E75"/>
    <w:rsid w:val="00624AC3"/>
    <w:rsid w:val="00636402"/>
    <w:rsid w:val="0064027D"/>
    <w:rsid w:val="006465DB"/>
    <w:rsid w:val="006504E6"/>
    <w:rsid w:val="00651149"/>
    <w:rsid w:val="006537F8"/>
    <w:rsid w:val="00657B1D"/>
    <w:rsid w:val="0066187A"/>
    <w:rsid w:val="00666FB0"/>
    <w:rsid w:val="00670823"/>
    <w:rsid w:val="0067141F"/>
    <w:rsid w:val="00673558"/>
    <w:rsid w:val="00680B3E"/>
    <w:rsid w:val="00684038"/>
    <w:rsid w:val="00686C7D"/>
    <w:rsid w:val="00686D6C"/>
    <w:rsid w:val="00690A59"/>
    <w:rsid w:val="00690FEE"/>
    <w:rsid w:val="0069165B"/>
    <w:rsid w:val="00693E85"/>
    <w:rsid w:val="00695723"/>
    <w:rsid w:val="006A2409"/>
    <w:rsid w:val="006A278B"/>
    <w:rsid w:val="006B4A36"/>
    <w:rsid w:val="006C311D"/>
    <w:rsid w:val="006D1C42"/>
    <w:rsid w:val="006D3170"/>
    <w:rsid w:val="006D50E4"/>
    <w:rsid w:val="006D6009"/>
    <w:rsid w:val="006E36CF"/>
    <w:rsid w:val="006E484B"/>
    <w:rsid w:val="006E556E"/>
    <w:rsid w:val="006E6226"/>
    <w:rsid w:val="006E64EB"/>
    <w:rsid w:val="006E6CC8"/>
    <w:rsid w:val="006F4243"/>
    <w:rsid w:val="006F4F6F"/>
    <w:rsid w:val="006F6CEE"/>
    <w:rsid w:val="0070140C"/>
    <w:rsid w:val="00707370"/>
    <w:rsid w:val="007078B9"/>
    <w:rsid w:val="007137BA"/>
    <w:rsid w:val="00716489"/>
    <w:rsid w:val="0071755E"/>
    <w:rsid w:val="0072247F"/>
    <w:rsid w:val="0072477E"/>
    <w:rsid w:val="0073430E"/>
    <w:rsid w:val="00734922"/>
    <w:rsid w:val="00734DCC"/>
    <w:rsid w:val="007434E9"/>
    <w:rsid w:val="00743A64"/>
    <w:rsid w:val="00745739"/>
    <w:rsid w:val="0074586F"/>
    <w:rsid w:val="00757EF6"/>
    <w:rsid w:val="00762985"/>
    <w:rsid w:val="0076352F"/>
    <w:rsid w:val="00763EF0"/>
    <w:rsid w:val="00767270"/>
    <w:rsid w:val="00767513"/>
    <w:rsid w:val="00770C22"/>
    <w:rsid w:val="007723D9"/>
    <w:rsid w:val="0077582A"/>
    <w:rsid w:val="0078055C"/>
    <w:rsid w:val="00783E27"/>
    <w:rsid w:val="0078768F"/>
    <w:rsid w:val="00794EDD"/>
    <w:rsid w:val="00795BDB"/>
    <w:rsid w:val="007A4712"/>
    <w:rsid w:val="007B334E"/>
    <w:rsid w:val="007B3AB7"/>
    <w:rsid w:val="007B4C4D"/>
    <w:rsid w:val="007B6337"/>
    <w:rsid w:val="007D56D6"/>
    <w:rsid w:val="007E06F7"/>
    <w:rsid w:val="007E381B"/>
    <w:rsid w:val="007E5EF2"/>
    <w:rsid w:val="007E76E9"/>
    <w:rsid w:val="007E7903"/>
    <w:rsid w:val="007F1AE8"/>
    <w:rsid w:val="007F4FE7"/>
    <w:rsid w:val="0080445E"/>
    <w:rsid w:val="00804A6D"/>
    <w:rsid w:val="00807E80"/>
    <w:rsid w:val="00811C27"/>
    <w:rsid w:val="00812F42"/>
    <w:rsid w:val="00815BA0"/>
    <w:rsid w:val="00823C78"/>
    <w:rsid w:val="0082608A"/>
    <w:rsid w:val="00831627"/>
    <w:rsid w:val="00833C33"/>
    <w:rsid w:val="00841240"/>
    <w:rsid w:val="00841460"/>
    <w:rsid w:val="00842EF4"/>
    <w:rsid w:val="008636B5"/>
    <w:rsid w:val="00870343"/>
    <w:rsid w:val="00873A64"/>
    <w:rsid w:val="00877516"/>
    <w:rsid w:val="00880D8F"/>
    <w:rsid w:val="008811DF"/>
    <w:rsid w:val="00881A32"/>
    <w:rsid w:val="00884709"/>
    <w:rsid w:val="008860DC"/>
    <w:rsid w:val="00891D83"/>
    <w:rsid w:val="008963DA"/>
    <w:rsid w:val="00897B6D"/>
    <w:rsid w:val="008A1B46"/>
    <w:rsid w:val="008A6FDB"/>
    <w:rsid w:val="008C2C41"/>
    <w:rsid w:val="008C2F54"/>
    <w:rsid w:val="008D3713"/>
    <w:rsid w:val="008D7D27"/>
    <w:rsid w:val="008E6C52"/>
    <w:rsid w:val="008E7B57"/>
    <w:rsid w:val="008F2DD4"/>
    <w:rsid w:val="008F6600"/>
    <w:rsid w:val="008F66DB"/>
    <w:rsid w:val="00901A2B"/>
    <w:rsid w:val="00902CC8"/>
    <w:rsid w:val="009052AD"/>
    <w:rsid w:val="0091246A"/>
    <w:rsid w:val="00915D19"/>
    <w:rsid w:val="00917C1D"/>
    <w:rsid w:val="009231BD"/>
    <w:rsid w:val="009236E5"/>
    <w:rsid w:val="009318D5"/>
    <w:rsid w:val="009319F5"/>
    <w:rsid w:val="00933669"/>
    <w:rsid w:val="00935789"/>
    <w:rsid w:val="00936B5A"/>
    <w:rsid w:val="009424E3"/>
    <w:rsid w:val="00957945"/>
    <w:rsid w:val="00957995"/>
    <w:rsid w:val="00973BB6"/>
    <w:rsid w:val="00974472"/>
    <w:rsid w:val="00974D60"/>
    <w:rsid w:val="00981467"/>
    <w:rsid w:val="0098767C"/>
    <w:rsid w:val="00991F05"/>
    <w:rsid w:val="00996BEF"/>
    <w:rsid w:val="009A26BA"/>
    <w:rsid w:val="009A46B3"/>
    <w:rsid w:val="009A6F01"/>
    <w:rsid w:val="009B2509"/>
    <w:rsid w:val="009B438E"/>
    <w:rsid w:val="009C3C4A"/>
    <w:rsid w:val="009C7690"/>
    <w:rsid w:val="009D26DA"/>
    <w:rsid w:val="009F336C"/>
    <w:rsid w:val="009F5DB2"/>
    <w:rsid w:val="009F63C6"/>
    <w:rsid w:val="009F6652"/>
    <w:rsid w:val="00A01158"/>
    <w:rsid w:val="00A01DA0"/>
    <w:rsid w:val="00A0523F"/>
    <w:rsid w:val="00A07932"/>
    <w:rsid w:val="00A12226"/>
    <w:rsid w:val="00A12AE8"/>
    <w:rsid w:val="00A15D4A"/>
    <w:rsid w:val="00A20E93"/>
    <w:rsid w:val="00A32B99"/>
    <w:rsid w:val="00A32D82"/>
    <w:rsid w:val="00A40D43"/>
    <w:rsid w:val="00A41F7D"/>
    <w:rsid w:val="00A4579F"/>
    <w:rsid w:val="00A460A0"/>
    <w:rsid w:val="00A47A93"/>
    <w:rsid w:val="00A50248"/>
    <w:rsid w:val="00A60798"/>
    <w:rsid w:val="00A61BEA"/>
    <w:rsid w:val="00A61CF9"/>
    <w:rsid w:val="00A64128"/>
    <w:rsid w:val="00A66546"/>
    <w:rsid w:val="00A70DF3"/>
    <w:rsid w:val="00A73761"/>
    <w:rsid w:val="00A82E2D"/>
    <w:rsid w:val="00A86D1E"/>
    <w:rsid w:val="00A97747"/>
    <w:rsid w:val="00AA3A8C"/>
    <w:rsid w:val="00AA76DC"/>
    <w:rsid w:val="00AA7ED7"/>
    <w:rsid w:val="00AB1882"/>
    <w:rsid w:val="00AB3203"/>
    <w:rsid w:val="00AB5EB1"/>
    <w:rsid w:val="00AB745F"/>
    <w:rsid w:val="00AC1C1F"/>
    <w:rsid w:val="00AC32AD"/>
    <w:rsid w:val="00AD5968"/>
    <w:rsid w:val="00AD6556"/>
    <w:rsid w:val="00AE44E4"/>
    <w:rsid w:val="00AF0AE0"/>
    <w:rsid w:val="00AF363C"/>
    <w:rsid w:val="00AF3A14"/>
    <w:rsid w:val="00B07DE8"/>
    <w:rsid w:val="00B109AA"/>
    <w:rsid w:val="00B10D58"/>
    <w:rsid w:val="00B13409"/>
    <w:rsid w:val="00B20A20"/>
    <w:rsid w:val="00B3111B"/>
    <w:rsid w:val="00B31C3B"/>
    <w:rsid w:val="00B34D39"/>
    <w:rsid w:val="00B36D74"/>
    <w:rsid w:val="00B402BB"/>
    <w:rsid w:val="00B45C47"/>
    <w:rsid w:val="00B51EDC"/>
    <w:rsid w:val="00B55879"/>
    <w:rsid w:val="00B562E5"/>
    <w:rsid w:val="00B6071F"/>
    <w:rsid w:val="00B63478"/>
    <w:rsid w:val="00B657FD"/>
    <w:rsid w:val="00B6616F"/>
    <w:rsid w:val="00B7077A"/>
    <w:rsid w:val="00B7292E"/>
    <w:rsid w:val="00B73469"/>
    <w:rsid w:val="00B80BDA"/>
    <w:rsid w:val="00B8242D"/>
    <w:rsid w:val="00B83B98"/>
    <w:rsid w:val="00B8535D"/>
    <w:rsid w:val="00B85CF1"/>
    <w:rsid w:val="00B872D1"/>
    <w:rsid w:val="00B877E6"/>
    <w:rsid w:val="00B93EBB"/>
    <w:rsid w:val="00B949E6"/>
    <w:rsid w:val="00B9751C"/>
    <w:rsid w:val="00BA44F3"/>
    <w:rsid w:val="00BB3678"/>
    <w:rsid w:val="00BB609C"/>
    <w:rsid w:val="00BC135C"/>
    <w:rsid w:val="00BC165B"/>
    <w:rsid w:val="00BC37D7"/>
    <w:rsid w:val="00BD09A1"/>
    <w:rsid w:val="00BD188A"/>
    <w:rsid w:val="00BD1ABC"/>
    <w:rsid w:val="00BD5C48"/>
    <w:rsid w:val="00BE350C"/>
    <w:rsid w:val="00BF0021"/>
    <w:rsid w:val="00BF124D"/>
    <w:rsid w:val="00C019E4"/>
    <w:rsid w:val="00C04339"/>
    <w:rsid w:val="00C07240"/>
    <w:rsid w:val="00C114D4"/>
    <w:rsid w:val="00C117F2"/>
    <w:rsid w:val="00C21636"/>
    <w:rsid w:val="00C21FC6"/>
    <w:rsid w:val="00C32EB2"/>
    <w:rsid w:val="00C33FDE"/>
    <w:rsid w:val="00C345FA"/>
    <w:rsid w:val="00C37B07"/>
    <w:rsid w:val="00C4097B"/>
    <w:rsid w:val="00C40B73"/>
    <w:rsid w:val="00C4456A"/>
    <w:rsid w:val="00C500FF"/>
    <w:rsid w:val="00C53492"/>
    <w:rsid w:val="00C634BA"/>
    <w:rsid w:val="00C657C8"/>
    <w:rsid w:val="00C70A17"/>
    <w:rsid w:val="00C716EB"/>
    <w:rsid w:val="00C762B5"/>
    <w:rsid w:val="00C77E45"/>
    <w:rsid w:val="00C813B4"/>
    <w:rsid w:val="00C916B5"/>
    <w:rsid w:val="00C91EDF"/>
    <w:rsid w:val="00C92735"/>
    <w:rsid w:val="00C93CAF"/>
    <w:rsid w:val="00C93CFC"/>
    <w:rsid w:val="00C95498"/>
    <w:rsid w:val="00C96280"/>
    <w:rsid w:val="00CA63FA"/>
    <w:rsid w:val="00CB072A"/>
    <w:rsid w:val="00CB48E3"/>
    <w:rsid w:val="00CB4C09"/>
    <w:rsid w:val="00CC1698"/>
    <w:rsid w:val="00CC680D"/>
    <w:rsid w:val="00CD3B83"/>
    <w:rsid w:val="00CD6466"/>
    <w:rsid w:val="00CD6499"/>
    <w:rsid w:val="00CD703D"/>
    <w:rsid w:val="00CE04B4"/>
    <w:rsid w:val="00CE15A6"/>
    <w:rsid w:val="00CF6FB3"/>
    <w:rsid w:val="00D129F0"/>
    <w:rsid w:val="00D12C2D"/>
    <w:rsid w:val="00D14C89"/>
    <w:rsid w:val="00D16A5A"/>
    <w:rsid w:val="00D17F4B"/>
    <w:rsid w:val="00D2533C"/>
    <w:rsid w:val="00D30E75"/>
    <w:rsid w:val="00D40A90"/>
    <w:rsid w:val="00D51FA4"/>
    <w:rsid w:val="00D52251"/>
    <w:rsid w:val="00D53553"/>
    <w:rsid w:val="00D55EE4"/>
    <w:rsid w:val="00D61366"/>
    <w:rsid w:val="00D678F9"/>
    <w:rsid w:val="00D72EEB"/>
    <w:rsid w:val="00D907D3"/>
    <w:rsid w:val="00D91CF0"/>
    <w:rsid w:val="00D931E2"/>
    <w:rsid w:val="00D938E8"/>
    <w:rsid w:val="00D93B9B"/>
    <w:rsid w:val="00D949AA"/>
    <w:rsid w:val="00D95C44"/>
    <w:rsid w:val="00DA222E"/>
    <w:rsid w:val="00DA340A"/>
    <w:rsid w:val="00DA4A47"/>
    <w:rsid w:val="00DA4CBE"/>
    <w:rsid w:val="00DB0D1C"/>
    <w:rsid w:val="00DB319C"/>
    <w:rsid w:val="00DB64EF"/>
    <w:rsid w:val="00DD5485"/>
    <w:rsid w:val="00DE310D"/>
    <w:rsid w:val="00DE7206"/>
    <w:rsid w:val="00DF0A16"/>
    <w:rsid w:val="00DF23A3"/>
    <w:rsid w:val="00DF2895"/>
    <w:rsid w:val="00DF43AC"/>
    <w:rsid w:val="00E0493F"/>
    <w:rsid w:val="00E04ACA"/>
    <w:rsid w:val="00E0535A"/>
    <w:rsid w:val="00E15B1C"/>
    <w:rsid w:val="00E16AF7"/>
    <w:rsid w:val="00E222A6"/>
    <w:rsid w:val="00E2797D"/>
    <w:rsid w:val="00E443EA"/>
    <w:rsid w:val="00E45626"/>
    <w:rsid w:val="00E4674B"/>
    <w:rsid w:val="00E53A26"/>
    <w:rsid w:val="00E53D9F"/>
    <w:rsid w:val="00E56EE8"/>
    <w:rsid w:val="00E57D2F"/>
    <w:rsid w:val="00E6099F"/>
    <w:rsid w:val="00E63ACB"/>
    <w:rsid w:val="00E64338"/>
    <w:rsid w:val="00E717FD"/>
    <w:rsid w:val="00E71D4E"/>
    <w:rsid w:val="00E76C9A"/>
    <w:rsid w:val="00E7733B"/>
    <w:rsid w:val="00E80816"/>
    <w:rsid w:val="00E82642"/>
    <w:rsid w:val="00E84D77"/>
    <w:rsid w:val="00E853CF"/>
    <w:rsid w:val="00E91CD5"/>
    <w:rsid w:val="00E9379E"/>
    <w:rsid w:val="00EA0BF4"/>
    <w:rsid w:val="00EB7377"/>
    <w:rsid w:val="00EB74E6"/>
    <w:rsid w:val="00EC4C31"/>
    <w:rsid w:val="00ED19D7"/>
    <w:rsid w:val="00ED406A"/>
    <w:rsid w:val="00ED47C4"/>
    <w:rsid w:val="00ED4D91"/>
    <w:rsid w:val="00ED79C7"/>
    <w:rsid w:val="00EE2889"/>
    <w:rsid w:val="00EE2E60"/>
    <w:rsid w:val="00EE301B"/>
    <w:rsid w:val="00EE67D6"/>
    <w:rsid w:val="00F0212E"/>
    <w:rsid w:val="00F1487E"/>
    <w:rsid w:val="00F23147"/>
    <w:rsid w:val="00F312C2"/>
    <w:rsid w:val="00F31358"/>
    <w:rsid w:val="00F32CFB"/>
    <w:rsid w:val="00F33D88"/>
    <w:rsid w:val="00F3610D"/>
    <w:rsid w:val="00F370EC"/>
    <w:rsid w:val="00F40538"/>
    <w:rsid w:val="00F5483D"/>
    <w:rsid w:val="00F56703"/>
    <w:rsid w:val="00F6288B"/>
    <w:rsid w:val="00F62BA2"/>
    <w:rsid w:val="00F6687F"/>
    <w:rsid w:val="00F67156"/>
    <w:rsid w:val="00F72396"/>
    <w:rsid w:val="00F8703E"/>
    <w:rsid w:val="00F879A7"/>
    <w:rsid w:val="00F87A06"/>
    <w:rsid w:val="00F913BF"/>
    <w:rsid w:val="00F94E7C"/>
    <w:rsid w:val="00F954C5"/>
    <w:rsid w:val="00F96649"/>
    <w:rsid w:val="00F96A14"/>
    <w:rsid w:val="00FA014A"/>
    <w:rsid w:val="00FA1440"/>
    <w:rsid w:val="00FA276A"/>
    <w:rsid w:val="00FA2A3F"/>
    <w:rsid w:val="00FB1480"/>
    <w:rsid w:val="00FC0AA8"/>
    <w:rsid w:val="00FC15F6"/>
    <w:rsid w:val="00FC709F"/>
    <w:rsid w:val="00FE1F60"/>
    <w:rsid w:val="00FE1FA1"/>
    <w:rsid w:val="00FE4FBE"/>
    <w:rsid w:val="00FF2602"/>
    <w:rsid w:val="00FF435F"/>
    <w:rsid w:val="00FF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A94A9"/>
  <w14:defaultImageDpi w14:val="32767"/>
  <w15:chartTrackingRefBased/>
  <w15:docId w15:val="{A34C7ED0-679E-3741-A52B-19E65612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4205F"/>
    <w:pPr>
      <w:widowControl w:val="0"/>
      <w:spacing w:before="480" w:after="480" w:line="259" w:lineRule="auto"/>
      <w:jc w:val="center"/>
      <w:outlineLvl w:val="0"/>
    </w:pPr>
    <w:rPr>
      <w:rFonts w:eastAsiaTheme="majorEastAsia" w:cstheme="minorHAnsi"/>
      <w:b/>
      <w:color w:val="2F5496" w:themeColor="accent1" w:themeShade="BF"/>
      <w:sz w:val="48"/>
      <w:szCs w:val="48"/>
    </w:rPr>
  </w:style>
  <w:style w:type="paragraph" w:styleId="Heading2">
    <w:name w:val="heading 2"/>
    <w:basedOn w:val="Normal"/>
    <w:next w:val="Normal"/>
    <w:link w:val="Heading2Char"/>
    <w:uiPriority w:val="9"/>
    <w:unhideWhenUsed/>
    <w:qFormat/>
    <w:rsid w:val="00CD3B83"/>
    <w:pPr>
      <w:keepNext/>
      <w:keepLines/>
      <w:spacing w:before="40"/>
      <w:outlineLvl w:val="1"/>
    </w:pPr>
    <w:rPr>
      <w:rFonts w:asciiTheme="majorHAnsi" w:eastAsiaTheme="majorEastAsia" w:hAnsiTheme="majorHAnsi" w:cstheme="majorBidi"/>
      <w:b/>
      <w:bCs/>
      <w:color w:val="2F5496" w:themeColor="accent1" w:themeShade="BF"/>
      <w:sz w:val="44"/>
      <w:szCs w:val="44"/>
    </w:rPr>
  </w:style>
  <w:style w:type="paragraph" w:styleId="Heading3">
    <w:name w:val="heading 3"/>
    <w:basedOn w:val="Heading2"/>
    <w:next w:val="Normal"/>
    <w:link w:val="Heading3Char"/>
    <w:uiPriority w:val="9"/>
    <w:unhideWhenUsed/>
    <w:qFormat/>
    <w:rsid w:val="0047158C"/>
    <w:pPr>
      <w:outlineLvl w:val="2"/>
    </w:pPr>
    <w:rPr>
      <w:sz w:val="36"/>
      <w:szCs w:val="36"/>
    </w:rPr>
  </w:style>
  <w:style w:type="paragraph" w:styleId="Heading4">
    <w:name w:val="heading 4"/>
    <w:basedOn w:val="Normal"/>
    <w:next w:val="Normal"/>
    <w:link w:val="Heading4Char"/>
    <w:uiPriority w:val="9"/>
    <w:unhideWhenUsed/>
    <w:qFormat/>
    <w:rsid w:val="0047085E"/>
    <w:pPr>
      <w:keepNext/>
      <w:keepLines/>
      <w:spacing w:before="40" w:after="120"/>
      <w:outlineLvl w:val="3"/>
    </w:pPr>
    <w:rPr>
      <w:rFonts w:asciiTheme="majorHAnsi" w:eastAsiaTheme="majorEastAsia" w:hAnsiTheme="majorHAnsi" w:cstheme="majorBidi"/>
      <w:b/>
      <w:bCs/>
      <w:color w:val="2F5496" w:themeColor="accent1" w:themeShade="BF"/>
      <w:sz w:val="28"/>
      <w:szCs w:val="28"/>
    </w:rPr>
  </w:style>
  <w:style w:type="paragraph" w:styleId="Heading5">
    <w:name w:val="heading 5"/>
    <w:basedOn w:val="Normal"/>
    <w:next w:val="Normal"/>
    <w:link w:val="Heading5Char"/>
    <w:uiPriority w:val="9"/>
    <w:unhideWhenUsed/>
    <w:qFormat/>
    <w:rsid w:val="0047158C"/>
    <w:pPr>
      <w:keepNext/>
      <w:keepLines/>
      <w:spacing w:before="40" w:after="120"/>
      <w:outlineLvl w:val="4"/>
    </w:pPr>
    <w:rPr>
      <w:rFonts w:asciiTheme="majorHAnsi" w:eastAsiaTheme="majorEastAsia" w:hAnsiTheme="majorHAnsi" w:cstheme="majorBidi"/>
      <w:b/>
      <w:bCs/>
      <w:i/>
      <w:iCs/>
      <w:color w:val="2F5496" w:themeColor="accent1" w:themeShade="BF"/>
    </w:rPr>
  </w:style>
  <w:style w:type="paragraph" w:styleId="Heading6">
    <w:name w:val="heading 6"/>
    <w:basedOn w:val="Normal"/>
    <w:next w:val="Normal"/>
    <w:link w:val="Heading6Char"/>
    <w:uiPriority w:val="9"/>
    <w:unhideWhenUsed/>
    <w:qFormat/>
    <w:rsid w:val="0047158C"/>
    <w:pPr>
      <w:keepNext/>
      <w:keepLines/>
      <w:spacing w:before="40" w:after="12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E2D"/>
    <w:rPr>
      <w:color w:val="0563C1" w:themeColor="hyperlink"/>
      <w:u w:val="single"/>
    </w:rPr>
  </w:style>
  <w:style w:type="character" w:styleId="UnresolvedMention">
    <w:name w:val="Unresolved Mention"/>
    <w:basedOn w:val="DefaultParagraphFont"/>
    <w:uiPriority w:val="99"/>
    <w:rsid w:val="00A82E2D"/>
    <w:rPr>
      <w:color w:val="605E5C"/>
      <w:shd w:val="clear" w:color="auto" w:fill="E1DFDD"/>
    </w:rPr>
  </w:style>
  <w:style w:type="paragraph" w:styleId="ListParagraph">
    <w:name w:val="List Paragraph"/>
    <w:basedOn w:val="Normal"/>
    <w:uiPriority w:val="34"/>
    <w:qFormat/>
    <w:rsid w:val="00A82E2D"/>
    <w:pPr>
      <w:ind w:left="720"/>
      <w:contextualSpacing/>
    </w:pPr>
  </w:style>
  <w:style w:type="paragraph" w:styleId="NormalWeb">
    <w:name w:val="Normal (Web)"/>
    <w:basedOn w:val="Normal"/>
    <w:uiPriority w:val="99"/>
    <w:unhideWhenUsed/>
    <w:rsid w:val="000217D2"/>
    <w:rPr>
      <w:rFonts w:ascii="Times New Roman" w:hAnsi="Times New Roman" w:cs="Times New Roman"/>
    </w:rPr>
  </w:style>
  <w:style w:type="paragraph" w:styleId="FootnoteText">
    <w:name w:val="footnote text"/>
    <w:basedOn w:val="Normal"/>
    <w:link w:val="FootnoteTextChar"/>
    <w:uiPriority w:val="99"/>
    <w:semiHidden/>
    <w:unhideWhenUsed/>
    <w:rsid w:val="008A1B46"/>
    <w:rPr>
      <w:sz w:val="20"/>
      <w:szCs w:val="20"/>
    </w:rPr>
  </w:style>
  <w:style w:type="character" w:customStyle="1" w:styleId="FootnoteTextChar">
    <w:name w:val="Footnote Text Char"/>
    <w:basedOn w:val="DefaultParagraphFont"/>
    <w:link w:val="FootnoteText"/>
    <w:uiPriority w:val="99"/>
    <w:semiHidden/>
    <w:rsid w:val="008A1B46"/>
    <w:rPr>
      <w:sz w:val="20"/>
      <w:szCs w:val="20"/>
    </w:rPr>
  </w:style>
  <w:style w:type="character" w:styleId="FootnoteReference">
    <w:name w:val="footnote reference"/>
    <w:basedOn w:val="DefaultParagraphFont"/>
    <w:uiPriority w:val="99"/>
    <w:semiHidden/>
    <w:unhideWhenUsed/>
    <w:rsid w:val="008A1B46"/>
    <w:rPr>
      <w:vertAlign w:val="superscript"/>
    </w:rPr>
  </w:style>
  <w:style w:type="paragraph" w:styleId="Footer">
    <w:name w:val="footer"/>
    <w:basedOn w:val="Normal"/>
    <w:link w:val="FooterChar"/>
    <w:uiPriority w:val="99"/>
    <w:unhideWhenUsed/>
    <w:rsid w:val="00BC135C"/>
    <w:pPr>
      <w:tabs>
        <w:tab w:val="center" w:pos="4680"/>
        <w:tab w:val="right" w:pos="9360"/>
      </w:tabs>
    </w:pPr>
  </w:style>
  <w:style w:type="character" w:customStyle="1" w:styleId="FooterChar">
    <w:name w:val="Footer Char"/>
    <w:basedOn w:val="DefaultParagraphFont"/>
    <w:link w:val="Footer"/>
    <w:uiPriority w:val="99"/>
    <w:rsid w:val="00BC135C"/>
  </w:style>
  <w:style w:type="character" w:styleId="PageNumber">
    <w:name w:val="page number"/>
    <w:basedOn w:val="DefaultParagraphFont"/>
    <w:uiPriority w:val="99"/>
    <w:semiHidden/>
    <w:unhideWhenUsed/>
    <w:rsid w:val="00BC135C"/>
  </w:style>
  <w:style w:type="paragraph" w:styleId="Header">
    <w:name w:val="header"/>
    <w:basedOn w:val="Normal"/>
    <w:link w:val="HeaderChar"/>
    <w:uiPriority w:val="99"/>
    <w:unhideWhenUsed/>
    <w:rsid w:val="00B7292E"/>
    <w:pPr>
      <w:tabs>
        <w:tab w:val="center" w:pos="4680"/>
        <w:tab w:val="right" w:pos="9360"/>
      </w:tabs>
    </w:pPr>
  </w:style>
  <w:style w:type="character" w:customStyle="1" w:styleId="HeaderChar">
    <w:name w:val="Header Char"/>
    <w:basedOn w:val="DefaultParagraphFont"/>
    <w:link w:val="Header"/>
    <w:uiPriority w:val="99"/>
    <w:rsid w:val="00B7292E"/>
  </w:style>
  <w:style w:type="paragraph" w:styleId="BodyText">
    <w:name w:val="Body Text"/>
    <w:basedOn w:val="Normal"/>
    <w:link w:val="BodyTextChar"/>
    <w:semiHidden/>
    <w:rsid w:val="00651149"/>
    <w:pPr>
      <w:spacing w:line="480" w:lineRule="auto"/>
    </w:pPr>
    <w:rPr>
      <w:rFonts w:ascii="Times New Roman" w:eastAsia="Times New Roman" w:hAnsi="Times New Roman" w:cs="Times New Roman"/>
      <w:sz w:val="28"/>
    </w:rPr>
  </w:style>
  <w:style w:type="character" w:customStyle="1" w:styleId="BodyTextChar">
    <w:name w:val="Body Text Char"/>
    <w:basedOn w:val="DefaultParagraphFont"/>
    <w:link w:val="BodyText"/>
    <w:semiHidden/>
    <w:rsid w:val="00651149"/>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F628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288B"/>
    <w:rPr>
      <w:rFonts w:ascii="Times New Roman" w:hAnsi="Times New Roman" w:cs="Times New Roman"/>
      <w:sz w:val="18"/>
      <w:szCs w:val="18"/>
    </w:rPr>
  </w:style>
  <w:style w:type="character" w:styleId="Strong">
    <w:name w:val="Strong"/>
    <w:basedOn w:val="DefaultParagraphFont"/>
    <w:uiPriority w:val="22"/>
    <w:qFormat/>
    <w:rsid w:val="00F6288B"/>
    <w:rPr>
      <w:b/>
      <w:bCs/>
    </w:rPr>
  </w:style>
  <w:style w:type="paragraph" w:styleId="NoSpacing">
    <w:name w:val="No Spacing"/>
    <w:uiPriority w:val="1"/>
    <w:qFormat/>
    <w:rsid w:val="00EE2E60"/>
    <w:rPr>
      <w:sz w:val="22"/>
      <w:szCs w:val="22"/>
    </w:rPr>
  </w:style>
  <w:style w:type="table" w:styleId="TableGrid">
    <w:name w:val="Table Grid"/>
    <w:basedOn w:val="TableNormal"/>
    <w:uiPriority w:val="59"/>
    <w:rsid w:val="00EE2E6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7377"/>
    <w:rPr>
      <w:color w:val="954F72" w:themeColor="followedHyperlink"/>
      <w:u w:val="single"/>
    </w:rPr>
  </w:style>
  <w:style w:type="character" w:styleId="CommentReference">
    <w:name w:val="annotation reference"/>
    <w:basedOn w:val="DefaultParagraphFont"/>
    <w:uiPriority w:val="99"/>
    <w:semiHidden/>
    <w:unhideWhenUsed/>
    <w:rsid w:val="00473176"/>
    <w:rPr>
      <w:sz w:val="16"/>
      <w:szCs w:val="16"/>
    </w:rPr>
  </w:style>
  <w:style w:type="paragraph" w:styleId="CommentText">
    <w:name w:val="annotation text"/>
    <w:basedOn w:val="Normal"/>
    <w:link w:val="CommentTextChar"/>
    <w:uiPriority w:val="99"/>
    <w:semiHidden/>
    <w:unhideWhenUsed/>
    <w:rsid w:val="00473176"/>
    <w:rPr>
      <w:sz w:val="20"/>
      <w:szCs w:val="20"/>
    </w:rPr>
  </w:style>
  <w:style w:type="character" w:customStyle="1" w:styleId="CommentTextChar">
    <w:name w:val="Comment Text Char"/>
    <w:basedOn w:val="DefaultParagraphFont"/>
    <w:link w:val="CommentText"/>
    <w:uiPriority w:val="99"/>
    <w:semiHidden/>
    <w:rsid w:val="00473176"/>
    <w:rPr>
      <w:sz w:val="20"/>
      <w:szCs w:val="20"/>
    </w:rPr>
  </w:style>
  <w:style w:type="paragraph" w:styleId="CommentSubject">
    <w:name w:val="annotation subject"/>
    <w:basedOn w:val="CommentText"/>
    <w:next w:val="CommentText"/>
    <w:link w:val="CommentSubjectChar"/>
    <w:uiPriority w:val="99"/>
    <w:semiHidden/>
    <w:unhideWhenUsed/>
    <w:rsid w:val="00473176"/>
    <w:rPr>
      <w:b/>
      <w:bCs/>
    </w:rPr>
  </w:style>
  <w:style w:type="character" w:customStyle="1" w:styleId="CommentSubjectChar">
    <w:name w:val="Comment Subject Char"/>
    <w:basedOn w:val="CommentTextChar"/>
    <w:link w:val="CommentSubject"/>
    <w:uiPriority w:val="99"/>
    <w:semiHidden/>
    <w:rsid w:val="00473176"/>
    <w:rPr>
      <w:b/>
      <w:bCs/>
      <w:sz w:val="20"/>
      <w:szCs w:val="20"/>
    </w:rPr>
  </w:style>
  <w:style w:type="paragraph" w:customStyle="1" w:styleId="Default">
    <w:name w:val="Default"/>
    <w:rsid w:val="00E717FD"/>
    <w:pPr>
      <w:autoSpaceDE w:val="0"/>
      <w:autoSpaceDN w:val="0"/>
      <w:adjustRightInd w:val="0"/>
    </w:pPr>
    <w:rPr>
      <w:rFonts w:ascii="Arial" w:hAnsi="Arial" w:cs="Arial"/>
      <w:color w:val="000000"/>
    </w:rPr>
  </w:style>
  <w:style w:type="character" w:customStyle="1" w:styleId="Heading1Char">
    <w:name w:val="Heading 1 Char"/>
    <w:basedOn w:val="DefaultParagraphFont"/>
    <w:link w:val="Heading1"/>
    <w:uiPriority w:val="9"/>
    <w:rsid w:val="0014205F"/>
    <w:rPr>
      <w:rFonts w:eastAsiaTheme="majorEastAsia" w:cstheme="minorHAnsi"/>
      <w:b/>
      <w:color w:val="2F5496" w:themeColor="accent1" w:themeShade="BF"/>
      <w:sz w:val="48"/>
      <w:szCs w:val="48"/>
    </w:rPr>
  </w:style>
  <w:style w:type="paragraph" w:styleId="TOCHeading">
    <w:name w:val="TOC Heading"/>
    <w:basedOn w:val="Heading1"/>
    <w:next w:val="Normal"/>
    <w:uiPriority w:val="39"/>
    <w:unhideWhenUsed/>
    <w:qFormat/>
    <w:rsid w:val="009F5DB2"/>
    <w:pPr>
      <w:outlineLvl w:val="9"/>
    </w:pPr>
  </w:style>
  <w:style w:type="character" w:customStyle="1" w:styleId="Heading2Char">
    <w:name w:val="Heading 2 Char"/>
    <w:basedOn w:val="DefaultParagraphFont"/>
    <w:link w:val="Heading2"/>
    <w:uiPriority w:val="9"/>
    <w:rsid w:val="00CD3B83"/>
    <w:rPr>
      <w:rFonts w:asciiTheme="majorHAnsi" w:eastAsiaTheme="majorEastAsia" w:hAnsiTheme="majorHAnsi" w:cstheme="majorBidi"/>
      <w:b/>
      <w:bCs/>
      <w:color w:val="2F5496" w:themeColor="accent1" w:themeShade="BF"/>
      <w:sz w:val="44"/>
      <w:szCs w:val="44"/>
    </w:rPr>
  </w:style>
  <w:style w:type="paragraph" w:styleId="TOC1">
    <w:name w:val="toc 1"/>
    <w:basedOn w:val="Normal"/>
    <w:next w:val="Normal"/>
    <w:autoRedefine/>
    <w:uiPriority w:val="39"/>
    <w:unhideWhenUsed/>
    <w:rsid w:val="0067141F"/>
    <w:pPr>
      <w:spacing w:after="100"/>
    </w:pPr>
  </w:style>
  <w:style w:type="paragraph" w:styleId="TOC2">
    <w:name w:val="toc 2"/>
    <w:basedOn w:val="Normal"/>
    <w:next w:val="Normal"/>
    <w:autoRedefine/>
    <w:uiPriority w:val="39"/>
    <w:unhideWhenUsed/>
    <w:rsid w:val="0067141F"/>
    <w:pPr>
      <w:spacing w:after="100"/>
      <w:ind w:left="240"/>
    </w:pPr>
  </w:style>
  <w:style w:type="character" w:customStyle="1" w:styleId="Heading3Char">
    <w:name w:val="Heading 3 Char"/>
    <w:basedOn w:val="DefaultParagraphFont"/>
    <w:link w:val="Heading3"/>
    <w:uiPriority w:val="9"/>
    <w:rsid w:val="0047158C"/>
    <w:rPr>
      <w:rFonts w:asciiTheme="majorHAnsi" w:eastAsiaTheme="majorEastAsia" w:hAnsiTheme="majorHAnsi" w:cstheme="majorBidi"/>
      <w:b/>
      <w:bCs/>
      <w:color w:val="2F5496" w:themeColor="accent1" w:themeShade="BF"/>
      <w:sz w:val="36"/>
      <w:szCs w:val="36"/>
    </w:rPr>
  </w:style>
  <w:style w:type="character" w:customStyle="1" w:styleId="Heading4Char">
    <w:name w:val="Heading 4 Char"/>
    <w:basedOn w:val="DefaultParagraphFont"/>
    <w:link w:val="Heading4"/>
    <w:uiPriority w:val="9"/>
    <w:rsid w:val="0047085E"/>
    <w:rPr>
      <w:rFonts w:asciiTheme="majorHAnsi" w:eastAsiaTheme="majorEastAsia" w:hAnsiTheme="majorHAnsi" w:cstheme="majorBidi"/>
      <w:b/>
      <w:bCs/>
      <w:color w:val="2F5496" w:themeColor="accent1" w:themeShade="BF"/>
      <w:sz w:val="28"/>
      <w:szCs w:val="28"/>
    </w:rPr>
  </w:style>
  <w:style w:type="character" w:customStyle="1" w:styleId="Heading5Char">
    <w:name w:val="Heading 5 Char"/>
    <w:basedOn w:val="DefaultParagraphFont"/>
    <w:link w:val="Heading5"/>
    <w:uiPriority w:val="9"/>
    <w:rsid w:val="0047158C"/>
    <w:rPr>
      <w:rFonts w:asciiTheme="majorHAnsi" w:eastAsiaTheme="majorEastAsia" w:hAnsiTheme="majorHAnsi" w:cstheme="majorBidi"/>
      <w:b/>
      <w:bCs/>
      <w:i/>
      <w:iCs/>
      <w:color w:val="2F5496" w:themeColor="accent1" w:themeShade="BF"/>
    </w:rPr>
  </w:style>
  <w:style w:type="paragraph" w:styleId="TOC3">
    <w:name w:val="toc 3"/>
    <w:basedOn w:val="Normal"/>
    <w:next w:val="Normal"/>
    <w:autoRedefine/>
    <w:uiPriority w:val="39"/>
    <w:unhideWhenUsed/>
    <w:rsid w:val="00CC1698"/>
    <w:pPr>
      <w:spacing w:after="100"/>
      <w:ind w:left="480"/>
    </w:pPr>
  </w:style>
  <w:style w:type="character" w:customStyle="1" w:styleId="Heading6Char">
    <w:name w:val="Heading 6 Char"/>
    <w:basedOn w:val="DefaultParagraphFont"/>
    <w:link w:val="Heading6"/>
    <w:uiPriority w:val="9"/>
    <w:rsid w:val="0047158C"/>
    <w:rPr>
      <w:rFonts w:asciiTheme="majorHAnsi" w:eastAsiaTheme="majorEastAsia" w:hAnsiTheme="majorHAnsi" w:cstheme="majorBidi"/>
      <w:color w:val="1F3763" w:themeColor="accent1" w:themeShade="7F"/>
    </w:rPr>
  </w:style>
  <w:style w:type="paragraph" w:styleId="Revision">
    <w:name w:val="Revision"/>
    <w:hidden/>
    <w:uiPriority w:val="99"/>
    <w:semiHidden/>
    <w:rsid w:val="00745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5721">
      <w:bodyDiv w:val="1"/>
      <w:marLeft w:val="0"/>
      <w:marRight w:val="0"/>
      <w:marTop w:val="0"/>
      <w:marBottom w:val="0"/>
      <w:divBdr>
        <w:top w:val="none" w:sz="0" w:space="0" w:color="auto"/>
        <w:left w:val="none" w:sz="0" w:space="0" w:color="auto"/>
        <w:bottom w:val="none" w:sz="0" w:space="0" w:color="auto"/>
        <w:right w:val="none" w:sz="0" w:space="0" w:color="auto"/>
      </w:divBdr>
    </w:div>
    <w:div w:id="153298610">
      <w:bodyDiv w:val="1"/>
      <w:marLeft w:val="0"/>
      <w:marRight w:val="0"/>
      <w:marTop w:val="0"/>
      <w:marBottom w:val="0"/>
      <w:divBdr>
        <w:top w:val="none" w:sz="0" w:space="0" w:color="auto"/>
        <w:left w:val="none" w:sz="0" w:space="0" w:color="auto"/>
        <w:bottom w:val="none" w:sz="0" w:space="0" w:color="auto"/>
        <w:right w:val="none" w:sz="0" w:space="0" w:color="auto"/>
      </w:divBdr>
      <w:divsChild>
        <w:div w:id="1050227957">
          <w:marLeft w:val="547"/>
          <w:marRight w:val="0"/>
          <w:marTop w:val="0"/>
          <w:marBottom w:val="0"/>
          <w:divBdr>
            <w:top w:val="none" w:sz="0" w:space="0" w:color="auto"/>
            <w:left w:val="none" w:sz="0" w:space="0" w:color="auto"/>
            <w:bottom w:val="none" w:sz="0" w:space="0" w:color="auto"/>
            <w:right w:val="none" w:sz="0" w:space="0" w:color="auto"/>
          </w:divBdr>
        </w:div>
        <w:div w:id="846018054">
          <w:marLeft w:val="547"/>
          <w:marRight w:val="0"/>
          <w:marTop w:val="0"/>
          <w:marBottom w:val="0"/>
          <w:divBdr>
            <w:top w:val="none" w:sz="0" w:space="0" w:color="auto"/>
            <w:left w:val="none" w:sz="0" w:space="0" w:color="auto"/>
            <w:bottom w:val="none" w:sz="0" w:space="0" w:color="auto"/>
            <w:right w:val="none" w:sz="0" w:space="0" w:color="auto"/>
          </w:divBdr>
        </w:div>
      </w:divsChild>
    </w:div>
    <w:div w:id="165639008">
      <w:bodyDiv w:val="1"/>
      <w:marLeft w:val="0"/>
      <w:marRight w:val="0"/>
      <w:marTop w:val="0"/>
      <w:marBottom w:val="0"/>
      <w:divBdr>
        <w:top w:val="none" w:sz="0" w:space="0" w:color="auto"/>
        <w:left w:val="none" w:sz="0" w:space="0" w:color="auto"/>
        <w:bottom w:val="none" w:sz="0" w:space="0" w:color="auto"/>
        <w:right w:val="none" w:sz="0" w:space="0" w:color="auto"/>
      </w:divBdr>
      <w:divsChild>
        <w:div w:id="492061891">
          <w:marLeft w:val="547"/>
          <w:marRight w:val="0"/>
          <w:marTop w:val="0"/>
          <w:marBottom w:val="0"/>
          <w:divBdr>
            <w:top w:val="none" w:sz="0" w:space="0" w:color="auto"/>
            <w:left w:val="none" w:sz="0" w:space="0" w:color="auto"/>
            <w:bottom w:val="none" w:sz="0" w:space="0" w:color="auto"/>
            <w:right w:val="none" w:sz="0" w:space="0" w:color="auto"/>
          </w:divBdr>
        </w:div>
      </w:divsChild>
    </w:div>
    <w:div w:id="218632339">
      <w:bodyDiv w:val="1"/>
      <w:marLeft w:val="0"/>
      <w:marRight w:val="0"/>
      <w:marTop w:val="0"/>
      <w:marBottom w:val="0"/>
      <w:divBdr>
        <w:top w:val="none" w:sz="0" w:space="0" w:color="auto"/>
        <w:left w:val="none" w:sz="0" w:space="0" w:color="auto"/>
        <w:bottom w:val="none" w:sz="0" w:space="0" w:color="auto"/>
        <w:right w:val="none" w:sz="0" w:space="0" w:color="auto"/>
      </w:divBdr>
    </w:div>
    <w:div w:id="311102715">
      <w:bodyDiv w:val="1"/>
      <w:marLeft w:val="0"/>
      <w:marRight w:val="0"/>
      <w:marTop w:val="0"/>
      <w:marBottom w:val="0"/>
      <w:divBdr>
        <w:top w:val="none" w:sz="0" w:space="0" w:color="auto"/>
        <w:left w:val="none" w:sz="0" w:space="0" w:color="auto"/>
        <w:bottom w:val="none" w:sz="0" w:space="0" w:color="auto"/>
        <w:right w:val="none" w:sz="0" w:space="0" w:color="auto"/>
      </w:divBdr>
    </w:div>
    <w:div w:id="350687689">
      <w:bodyDiv w:val="1"/>
      <w:marLeft w:val="0"/>
      <w:marRight w:val="0"/>
      <w:marTop w:val="0"/>
      <w:marBottom w:val="0"/>
      <w:divBdr>
        <w:top w:val="none" w:sz="0" w:space="0" w:color="auto"/>
        <w:left w:val="none" w:sz="0" w:space="0" w:color="auto"/>
        <w:bottom w:val="none" w:sz="0" w:space="0" w:color="auto"/>
        <w:right w:val="none" w:sz="0" w:space="0" w:color="auto"/>
      </w:divBdr>
    </w:div>
    <w:div w:id="513737212">
      <w:bodyDiv w:val="1"/>
      <w:marLeft w:val="0"/>
      <w:marRight w:val="0"/>
      <w:marTop w:val="0"/>
      <w:marBottom w:val="0"/>
      <w:divBdr>
        <w:top w:val="none" w:sz="0" w:space="0" w:color="auto"/>
        <w:left w:val="none" w:sz="0" w:space="0" w:color="auto"/>
        <w:bottom w:val="none" w:sz="0" w:space="0" w:color="auto"/>
        <w:right w:val="none" w:sz="0" w:space="0" w:color="auto"/>
      </w:divBdr>
      <w:divsChild>
        <w:div w:id="1952591049">
          <w:marLeft w:val="547"/>
          <w:marRight w:val="0"/>
          <w:marTop w:val="0"/>
          <w:marBottom w:val="0"/>
          <w:divBdr>
            <w:top w:val="none" w:sz="0" w:space="0" w:color="auto"/>
            <w:left w:val="none" w:sz="0" w:space="0" w:color="auto"/>
            <w:bottom w:val="none" w:sz="0" w:space="0" w:color="auto"/>
            <w:right w:val="none" w:sz="0" w:space="0" w:color="auto"/>
          </w:divBdr>
        </w:div>
        <w:div w:id="838235759">
          <w:marLeft w:val="547"/>
          <w:marRight w:val="0"/>
          <w:marTop w:val="0"/>
          <w:marBottom w:val="0"/>
          <w:divBdr>
            <w:top w:val="none" w:sz="0" w:space="0" w:color="auto"/>
            <w:left w:val="none" w:sz="0" w:space="0" w:color="auto"/>
            <w:bottom w:val="none" w:sz="0" w:space="0" w:color="auto"/>
            <w:right w:val="none" w:sz="0" w:space="0" w:color="auto"/>
          </w:divBdr>
        </w:div>
      </w:divsChild>
    </w:div>
    <w:div w:id="677123219">
      <w:bodyDiv w:val="1"/>
      <w:marLeft w:val="0"/>
      <w:marRight w:val="0"/>
      <w:marTop w:val="0"/>
      <w:marBottom w:val="0"/>
      <w:divBdr>
        <w:top w:val="none" w:sz="0" w:space="0" w:color="auto"/>
        <w:left w:val="none" w:sz="0" w:space="0" w:color="auto"/>
        <w:bottom w:val="none" w:sz="0" w:space="0" w:color="auto"/>
        <w:right w:val="none" w:sz="0" w:space="0" w:color="auto"/>
      </w:divBdr>
    </w:div>
    <w:div w:id="828903199">
      <w:bodyDiv w:val="1"/>
      <w:marLeft w:val="0"/>
      <w:marRight w:val="0"/>
      <w:marTop w:val="0"/>
      <w:marBottom w:val="0"/>
      <w:divBdr>
        <w:top w:val="none" w:sz="0" w:space="0" w:color="auto"/>
        <w:left w:val="none" w:sz="0" w:space="0" w:color="auto"/>
        <w:bottom w:val="none" w:sz="0" w:space="0" w:color="auto"/>
        <w:right w:val="none" w:sz="0" w:space="0" w:color="auto"/>
      </w:divBdr>
    </w:div>
    <w:div w:id="912084769">
      <w:bodyDiv w:val="1"/>
      <w:marLeft w:val="0"/>
      <w:marRight w:val="0"/>
      <w:marTop w:val="0"/>
      <w:marBottom w:val="0"/>
      <w:divBdr>
        <w:top w:val="none" w:sz="0" w:space="0" w:color="auto"/>
        <w:left w:val="none" w:sz="0" w:space="0" w:color="auto"/>
        <w:bottom w:val="none" w:sz="0" w:space="0" w:color="auto"/>
        <w:right w:val="none" w:sz="0" w:space="0" w:color="auto"/>
      </w:divBdr>
    </w:div>
    <w:div w:id="920217574">
      <w:bodyDiv w:val="1"/>
      <w:marLeft w:val="0"/>
      <w:marRight w:val="0"/>
      <w:marTop w:val="0"/>
      <w:marBottom w:val="0"/>
      <w:divBdr>
        <w:top w:val="none" w:sz="0" w:space="0" w:color="auto"/>
        <w:left w:val="none" w:sz="0" w:space="0" w:color="auto"/>
        <w:bottom w:val="none" w:sz="0" w:space="0" w:color="auto"/>
        <w:right w:val="none" w:sz="0" w:space="0" w:color="auto"/>
      </w:divBdr>
      <w:divsChild>
        <w:div w:id="582102127">
          <w:marLeft w:val="547"/>
          <w:marRight w:val="0"/>
          <w:marTop w:val="0"/>
          <w:marBottom w:val="0"/>
          <w:divBdr>
            <w:top w:val="none" w:sz="0" w:space="0" w:color="auto"/>
            <w:left w:val="none" w:sz="0" w:space="0" w:color="auto"/>
            <w:bottom w:val="none" w:sz="0" w:space="0" w:color="auto"/>
            <w:right w:val="none" w:sz="0" w:space="0" w:color="auto"/>
          </w:divBdr>
        </w:div>
      </w:divsChild>
    </w:div>
    <w:div w:id="1157724260">
      <w:bodyDiv w:val="1"/>
      <w:marLeft w:val="0"/>
      <w:marRight w:val="0"/>
      <w:marTop w:val="0"/>
      <w:marBottom w:val="0"/>
      <w:divBdr>
        <w:top w:val="none" w:sz="0" w:space="0" w:color="auto"/>
        <w:left w:val="none" w:sz="0" w:space="0" w:color="auto"/>
        <w:bottom w:val="none" w:sz="0" w:space="0" w:color="auto"/>
        <w:right w:val="none" w:sz="0" w:space="0" w:color="auto"/>
      </w:divBdr>
      <w:divsChild>
        <w:div w:id="1788161599">
          <w:marLeft w:val="547"/>
          <w:marRight w:val="0"/>
          <w:marTop w:val="0"/>
          <w:marBottom w:val="0"/>
          <w:divBdr>
            <w:top w:val="none" w:sz="0" w:space="0" w:color="auto"/>
            <w:left w:val="none" w:sz="0" w:space="0" w:color="auto"/>
            <w:bottom w:val="none" w:sz="0" w:space="0" w:color="auto"/>
            <w:right w:val="none" w:sz="0" w:space="0" w:color="auto"/>
          </w:divBdr>
        </w:div>
      </w:divsChild>
    </w:div>
    <w:div w:id="1313175489">
      <w:bodyDiv w:val="1"/>
      <w:marLeft w:val="0"/>
      <w:marRight w:val="0"/>
      <w:marTop w:val="0"/>
      <w:marBottom w:val="0"/>
      <w:divBdr>
        <w:top w:val="none" w:sz="0" w:space="0" w:color="auto"/>
        <w:left w:val="none" w:sz="0" w:space="0" w:color="auto"/>
        <w:bottom w:val="none" w:sz="0" w:space="0" w:color="auto"/>
        <w:right w:val="none" w:sz="0" w:space="0" w:color="auto"/>
      </w:divBdr>
      <w:divsChild>
        <w:div w:id="1135684620">
          <w:marLeft w:val="547"/>
          <w:marRight w:val="0"/>
          <w:marTop w:val="0"/>
          <w:marBottom w:val="0"/>
          <w:divBdr>
            <w:top w:val="none" w:sz="0" w:space="0" w:color="auto"/>
            <w:left w:val="none" w:sz="0" w:space="0" w:color="auto"/>
            <w:bottom w:val="none" w:sz="0" w:space="0" w:color="auto"/>
            <w:right w:val="none" w:sz="0" w:space="0" w:color="auto"/>
          </w:divBdr>
        </w:div>
      </w:divsChild>
    </w:div>
    <w:div w:id="1388147032">
      <w:bodyDiv w:val="1"/>
      <w:marLeft w:val="0"/>
      <w:marRight w:val="0"/>
      <w:marTop w:val="0"/>
      <w:marBottom w:val="0"/>
      <w:divBdr>
        <w:top w:val="none" w:sz="0" w:space="0" w:color="auto"/>
        <w:left w:val="none" w:sz="0" w:space="0" w:color="auto"/>
        <w:bottom w:val="none" w:sz="0" w:space="0" w:color="auto"/>
        <w:right w:val="none" w:sz="0" w:space="0" w:color="auto"/>
      </w:divBdr>
      <w:divsChild>
        <w:div w:id="1954440311">
          <w:marLeft w:val="547"/>
          <w:marRight w:val="0"/>
          <w:marTop w:val="0"/>
          <w:marBottom w:val="0"/>
          <w:divBdr>
            <w:top w:val="none" w:sz="0" w:space="0" w:color="auto"/>
            <w:left w:val="none" w:sz="0" w:space="0" w:color="auto"/>
            <w:bottom w:val="none" w:sz="0" w:space="0" w:color="auto"/>
            <w:right w:val="none" w:sz="0" w:space="0" w:color="auto"/>
          </w:divBdr>
        </w:div>
      </w:divsChild>
    </w:div>
    <w:div w:id="1403680907">
      <w:bodyDiv w:val="1"/>
      <w:marLeft w:val="0"/>
      <w:marRight w:val="0"/>
      <w:marTop w:val="0"/>
      <w:marBottom w:val="0"/>
      <w:divBdr>
        <w:top w:val="none" w:sz="0" w:space="0" w:color="auto"/>
        <w:left w:val="none" w:sz="0" w:space="0" w:color="auto"/>
        <w:bottom w:val="none" w:sz="0" w:space="0" w:color="auto"/>
        <w:right w:val="none" w:sz="0" w:space="0" w:color="auto"/>
      </w:divBdr>
    </w:div>
    <w:div w:id="1500731777">
      <w:bodyDiv w:val="1"/>
      <w:marLeft w:val="0"/>
      <w:marRight w:val="0"/>
      <w:marTop w:val="0"/>
      <w:marBottom w:val="0"/>
      <w:divBdr>
        <w:top w:val="none" w:sz="0" w:space="0" w:color="auto"/>
        <w:left w:val="none" w:sz="0" w:space="0" w:color="auto"/>
        <w:bottom w:val="none" w:sz="0" w:space="0" w:color="auto"/>
        <w:right w:val="none" w:sz="0" w:space="0" w:color="auto"/>
      </w:divBdr>
    </w:div>
    <w:div w:id="1610234582">
      <w:bodyDiv w:val="1"/>
      <w:marLeft w:val="0"/>
      <w:marRight w:val="0"/>
      <w:marTop w:val="0"/>
      <w:marBottom w:val="0"/>
      <w:divBdr>
        <w:top w:val="none" w:sz="0" w:space="0" w:color="auto"/>
        <w:left w:val="none" w:sz="0" w:space="0" w:color="auto"/>
        <w:bottom w:val="none" w:sz="0" w:space="0" w:color="auto"/>
        <w:right w:val="none" w:sz="0" w:space="0" w:color="auto"/>
      </w:divBdr>
    </w:div>
    <w:div w:id="1624772578">
      <w:bodyDiv w:val="1"/>
      <w:marLeft w:val="0"/>
      <w:marRight w:val="0"/>
      <w:marTop w:val="0"/>
      <w:marBottom w:val="0"/>
      <w:divBdr>
        <w:top w:val="none" w:sz="0" w:space="0" w:color="auto"/>
        <w:left w:val="none" w:sz="0" w:space="0" w:color="auto"/>
        <w:bottom w:val="none" w:sz="0" w:space="0" w:color="auto"/>
        <w:right w:val="none" w:sz="0" w:space="0" w:color="auto"/>
      </w:divBdr>
    </w:div>
    <w:div w:id="1676032980">
      <w:bodyDiv w:val="1"/>
      <w:marLeft w:val="0"/>
      <w:marRight w:val="0"/>
      <w:marTop w:val="0"/>
      <w:marBottom w:val="0"/>
      <w:divBdr>
        <w:top w:val="none" w:sz="0" w:space="0" w:color="auto"/>
        <w:left w:val="none" w:sz="0" w:space="0" w:color="auto"/>
        <w:bottom w:val="none" w:sz="0" w:space="0" w:color="auto"/>
        <w:right w:val="none" w:sz="0" w:space="0" w:color="auto"/>
      </w:divBdr>
    </w:div>
    <w:div w:id="1706321425">
      <w:bodyDiv w:val="1"/>
      <w:marLeft w:val="0"/>
      <w:marRight w:val="0"/>
      <w:marTop w:val="0"/>
      <w:marBottom w:val="0"/>
      <w:divBdr>
        <w:top w:val="none" w:sz="0" w:space="0" w:color="auto"/>
        <w:left w:val="none" w:sz="0" w:space="0" w:color="auto"/>
        <w:bottom w:val="none" w:sz="0" w:space="0" w:color="auto"/>
        <w:right w:val="none" w:sz="0" w:space="0" w:color="auto"/>
      </w:divBdr>
    </w:div>
    <w:div w:id="1770656001">
      <w:bodyDiv w:val="1"/>
      <w:marLeft w:val="0"/>
      <w:marRight w:val="0"/>
      <w:marTop w:val="0"/>
      <w:marBottom w:val="0"/>
      <w:divBdr>
        <w:top w:val="none" w:sz="0" w:space="0" w:color="auto"/>
        <w:left w:val="none" w:sz="0" w:space="0" w:color="auto"/>
        <w:bottom w:val="none" w:sz="0" w:space="0" w:color="auto"/>
        <w:right w:val="none" w:sz="0" w:space="0" w:color="auto"/>
      </w:divBdr>
    </w:div>
    <w:div w:id="1782146459">
      <w:bodyDiv w:val="1"/>
      <w:marLeft w:val="0"/>
      <w:marRight w:val="0"/>
      <w:marTop w:val="0"/>
      <w:marBottom w:val="0"/>
      <w:divBdr>
        <w:top w:val="none" w:sz="0" w:space="0" w:color="auto"/>
        <w:left w:val="none" w:sz="0" w:space="0" w:color="auto"/>
        <w:bottom w:val="none" w:sz="0" w:space="0" w:color="auto"/>
        <w:right w:val="none" w:sz="0" w:space="0" w:color="auto"/>
      </w:divBdr>
      <w:divsChild>
        <w:div w:id="1990741821">
          <w:marLeft w:val="547"/>
          <w:marRight w:val="0"/>
          <w:marTop w:val="0"/>
          <w:marBottom w:val="0"/>
          <w:divBdr>
            <w:top w:val="none" w:sz="0" w:space="0" w:color="auto"/>
            <w:left w:val="none" w:sz="0" w:space="0" w:color="auto"/>
            <w:bottom w:val="none" w:sz="0" w:space="0" w:color="auto"/>
            <w:right w:val="none" w:sz="0" w:space="0" w:color="auto"/>
          </w:divBdr>
        </w:div>
        <w:div w:id="88739989">
          <w:marLeft w:val="547"/>
          <w:marRight w:val="0"/>
          <w:marTop w:val="0"/>
          <w:marBottom w:val="0"/>
          <w:divBdr>
            <w:top w:val="none" w:sz="0" w:space="0" w:color="auto"/>
            <w:left w:val="none" w:sz="0" w:space="0" w:color="auto"/>
            <w:bottom w:val="none" w:sz="0" w:space="0" w:color="auto"/>
            <w:right w:val="none" w:sz="0" w:space="0" w:color="auto"/>
          </w:divBdr>
        </w:div>
        <w:div w:id="1159417340">
          <w:marLeft w:val="547"/>
          <w:marRight w:val="0"/>
          <w:marTop w:val="0"/>
          <w:marBottom w:val="0"/>
          <w:divBdr>
            <w:top w:val="none" w:sz="0" w:space="0" w:color="auto"/>
            <w:left w:val="none" w:sz="0" w:space="0" w:color="auto"/>
            <w:bottom w:val="none" w:sz="0" w:space="0" w:color="auto"/>
            <w:right w:val="none" w:sz="0" w:space="0" w:color="auto"/>
          </w:divBdr>
        </w:div>
      </w:divsChild>
    </w:div>
    <w:div w:id="1905096492">
      <w:bodyDiv w:val="1"/>
      <w:marLeft w:val="0"/>
      <w:marRight w:val="0"/>
      <w:marTop w:val="0"/>
      <w:marBottom w:val="0"/>
      <w:divBdr>
        <w:top w:val="none" w:sz="0" w:space="0" w:color="auto"/>
        <w:left w:val="none" w:sz="0" w:space="0" w:color="auto"/>
        <w:bottom w:val="none" w:sz="0" w:space="0" w:color="auto"/>
        <w:right w:val="none" w:sz="0" w:space="0" w:color="auto"/>
      </w:divBdr>
    </w:div>
    <w:div w:id="2083600689">
      <w:bodyDiv w:val="1"/>
      <w:marLeft w:val="0"/>
      <w:marRight w:val="0"/>
      <w:marTop w:val="0"/>
      <w:marBottom w:val="0"/>
      <w:divBdr>
        <w:top w:val="none" w:sz="0" w:space="0" w:color="auto"/>
        <w:left w:val="none" w:sz="0" w:space="0" w:color="auto"/>
        <w:bottom w:val="none" w:sz="0" w:space="0" w:color="auto"/>
        <w:right w:val="none" w:sz="0" w:space="0" w:color="auto"/>
      </w:divBdr>
      <w:divsChild>
        <w:div w:id="516578155">
          <w:marLeft w:val="547"/>
          <w:marRight w:val="0"/>
          <w:marTop w:val="0"/>
          <w:marBottom w:val="0"/>
          <w:divBdr>
            <w:top w:val="none" w:sz="0" w:space="0" w:color="auto"/>
            <w:left w:val="none" w:sz="0" w:space="0" w:color="auto"/>
            <w:bottom w:val="none" w:sz="0" w:space="0" w:color="auto"/>
            <w:right w:val="none" w:sz="0" w:space="0" w:color="auto"/>
          </w:divBdr>
        </w:div>
        <w:div w:id="16139771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ctp.org/edctp2-project-portal/" TargetMode="External"/><Relationship Id="rId21" Type="http://schemas.openxmlformats.org/officeDocument/2006/relationships/diagramData" Target="diagrams/data2.xml"/><Relationship Id="rId42" Type="http://schemas.openxmlformats.org/officeDocument/2006/relationships/diagramLayout" Target="diagrams/layout3.xml"/><Relationship Id="rId47" Type="http://schemas.openxmlformats.org/officeDocument/2006/relationships/diagramLayout" Target="diagrams/layout4.xml"/><Relationship Id="rId63" Type="http://schemas.openxmlformats.org/officeDocument/2006/relationships/hyperlink" Target="https://wellcome.org/grant-funding/guidance-listing?tid=1140&amp;section=admin&amp;action=rhs" TargetMode="External"/><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Data" Target="diagrams/data1.xml"/><Relationship Id="rId29" Type="http://schemas.openxmlformats.org/officeDocument/2006/relationships/hyperlink" Target="https://www.edctp.org/edctp2-project-portal/" TargetMode="External"/><Relationship Id="rId11" Type="http://schemas.openxmlformats.org/officeDocument/2006/relationships/hyperlink" Target="https://www.niaid.nih.gov/grants-contracts/foreign-manual-of-operations" TargetMode="External"/><Relationship Id="rId24" Type="http://schemas.openxmlformats.org/officeDocument/2006/relationships/diagramColors" Target="diagrams/colors2.xml"/><Relationship Id="rId32" Type="http://schemas.openxmlformats.org/officeDocument/2006/relationships/hyperlink" Target="https://research.ucmerced.edu/faculty-toolkit" TargetMode="External"/><Relationship Id="rId37" Type="http://schemas.openxmlformats.org/officeDocument/2006/relationships/hyperlink" Target="https://www.gatesfoundation.org/How-We-Work" TargetMode="External"/><Relationship Id="rId40" Type="http://schemas.openxmlformats.org/officeDocument/2006/relationships/hyperlink" Target="https://coi.mit.edu/policy/definitions" TargetMode="External"/><Relationship Id="rId45" Type="http://schemas.microsoft.com/office/2007/relationships/diagramDrawing" Target="diagrams/drawing3.xml"/><Relationship Id="rId53" Type="http://schemas.openxmlformats.org/officeDocument/2006/relationships/hyperlink" Target="https://grants.nih.gov/policy/nihgps/index.htm" TargetMode="External"/><Relationship Id="rId58" Type="http://schemas.openxmlformats.org/officeDocument/2006/relationships/hyperlink" Target="https://grants.nih.gov/grants/policy/coi/Checklist-for-Policy-Development-For-Posting-4-23-2020.pdf"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edctp.org/funding/" TargetMode="External"/><Relationship Id="rId19" Type="http://schemas.openxmlformats.org/officeDocument/2006/relationships/diagramColors" Target="diagrams/colors1.xml"/><Relationship Id="rId14" Type="http://schemas.openxmlformats.org/officeDocument/2006/relationships/hyperlink" Target="file:///C:\Users\anna.saracyn\Desktop\PROJEKTY\21441\Manual%20of%20Operations%20for%20Research%20Awards%20(1)_pt-PT.docx" TargetMode="External"/><Relationship Id="rId22" Type="http://schemas.openxmlformats.org/officeDocument/2006/relationships/diagramLayout" Target="diagrams/layout2.xml"/><Relationship Id="rId27" Type="http://schemas.openxmlformats.org/officeDocument/2006/relationships/hyperlink" Target="https://cms.wellcome.org/sites/default/files/grant-funding-data-2018-2019.pdf" TargetMode="External"/><Relationship Id="rId30" Type="http://schemas.openxmlformats.org/officeDocument/2006/relationships/hyperlink" Target="https://cms.wellcome.org/sites/default/files/grant-funding-data-2018-2019.pdf" TargetMode="External"/><Relationship Id="rId35" Type="http://schemas.openxmlformats.org/officeDocument/2006/relationships/hyperlink" Target="https://www.niaid.nih.gov/grants-contracts/sample-applications" TargetMode="External"/><Relationship Id="rId43" Type="http://schemas.openxmlformats.org/officeDocument/2006/relationships/diagramQuickStyle" Target="diagrams/quickStyle3.xml"/><Relationship Id="rId48" Type="http://schemas.openxmlformats.org/officeDocument/2006/relationships/diagramQuickStyle" Target="diagrams/quickStyle4.xml"/><Relationship Id="rId56" Type="http://schemas.openxmlformats.org/officeDocument/2006/relationships/hyperlink" Target="https://www.hhs.gov/ohrp/irbs-and-assurances.html" TargetMode="External"/><Relationship Id="rId64" Type="http://schemas.openxmlformats.org/officeDocument/2006/relationships/hyperlink" Target="https://cms.wellcome.org/sites/default/files/grant-funding-data-2018-2019.pdf" TargetMode="External"/><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reporter.nih.gov/"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AITrainingHelpDesk@niaid.nih.gov" TargetMode="Externa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hyperlink" Target="https://www.niaid.nih.gov/research/resources" TargetMode="External"/><Relationship Id="rId38" Type="http://schemas.openxmlformats.org/officeDocument/2006/relationships/hyperlink" Target="https://grants.nih.gov/faqs" TargetMode="External"/><Relationship Id="rId46" Type="http://schemas.openxmlformats.org/officeDocument/2006/relationships/diagramData" Target="diagrams/data4.xml"/><Relationship Id="rId59" Type="http://schemas.openxmlformats.org/officeDocument/2006/relationships/hyperlink" Target="https://www.edctp.org/" TargetMode="External"/><Relationship Id="rId67" Type="http://schemas.openxmlformats.org/officeDocument/2006/relationships/header" Target="header2.xml"/><Relationship Id="rId20" Type="http://schemas.microsoft.com/office/2007/relationships/diagramDrawing" Target="diagrams/drawing1.xml"/><Relationship Id="rId41" Type="http://schemas.openxmlformats.org/officeDocument/2006/relationships/diagramData" Target="diagrams/data3.xml"/><Relationship Id="rId54" Type="http://schemas.openxmlformats.org/officeDocument/2006/relationships/hyperlink" Target="https://grants.nih.gov/" TargetMode="External"/><Relationship Id="rId62" Type="http://schemas.openxmlformats.org/officeDocument/2006/relationships/hyperlink" Target="https://wellcome.org/"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anna.saracyn\Desktop\PROJEKTY\21441\Manual%20of%20Operations%20for%20Research%20Awards%20(1)_pt-PT.docx" TargetMode="External"/><Relationship Id="rId23" Type="http://schemas.openxmlformats.org/officeDocument/2006/relationships/diagramQuickStyle" Target="diagrams/quickStyle2.xml"/><Relationship Id="rId28" Type="http://schemas.openxmlformats.org/officeDocument/2006/relationships/hyperlink" Target="https://www.rockefellerfoundation.org/grants/" TargetMode="External"/><Relationship Id="rId36" Type="http://schemas.openxmlformats.org/officeDocument/2006/relationships/hyperlink" Target="https://grants.nih.gov/funding/about-nih-guide-to-grants-and-contracts.htm" TargetMode="External"/><Relationship Id="rId49" Type="http://schemas.openxmlformats.org/officeDocument/2006/relationships/diagramColors" Target="diagrams/colors4.xml"/><Relationship Id="rId57" Type="http://schemas.openxmlformats.org/officeDocument/2006/relationships/hyperlink" Target="https://www.ecfr.gov/current/title-45/subtitle-A/subchapter-A/part-46" TargetMode="External"/><Relationship Id="rId10" Type="http://schemas.openxmlformats.org/officeDocument/2006/relationships/endnotes" Target="endnotes.xml"/><Relationship Id="rId31" Type="http://schemas.openxmlformats.org/officeDocument/2006/relationships/hyperlink" Target="https://www.rockefellerfoundation.org/grants/" TargetMode="External"/><Relationship Id="rId44" Type="http://schemas.openxmlformats.org/officeDocument/2006/relationships/diagramColors" Target="diagrams/colors3.xml"/><Relationship Id="rId52" Type="http://schemas.openxmlformats.org/officeDocument/2006/relationships/hyperlink" Target="https://reporter.nih.gov/matchmaker" TargetMode="External"/><Relationship Id="rId60" Type="http://schemas.openxmlformats.org/officeDocument/2006/relationships/hyperlink" Target="https://www.edctp.org/funding/templates-and-guidelines/" TargetMode="External"/><Relationship Id="rId65" Type="http://schemas.openxmlformats.org/officeDocument/2006/relationships/hyperlink" Target="mailto:grants.admin@CIDRZ.org"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anna.saracyn\Desktop\PROJEKTY\21441\Manual%20of%20Operations%20for%20Research%20Awards%20(1)_pt-PT.docx" TargetMode="External"/><Relationship Id="rId18" Type="http://schemas.openxmlformats.org/officeDocument/2006/relationships/diagramQuickStyle" Target="diagrams/quickStyle1.xml"/><Relationship Id="rId39" Type="http://schemas.openxmlformats.org/officeDocument/2006/relationships/hyperlink" Target="https://grants.nih.gov/faqs" TargetMode="External"/><Relationship Id="rId34" Type="http://schemas.openxmlformats.org/officeDocument/2006/relationships/hyperlink" Target="https://www.niaid.nih.gov/grants-contracts/sample-applications" TargetMode="External"/><Relationship Id="rId50" Type="http://schemas.microsoft.com/office/2007/relationships/diagramDrawing" Target="diagrams/drawing4.xml"/><Relationship Id="rId55" Type="http://schemas.openxmlformats.org/officeDocument/2006/relationships/hyperlink" Target="https://www.era.nih.gov/eracommons-timeline.htm" TargetMode="External"/><Relationship Id="rId7" Type="http://schemas.openxmlformats.org/officeDocument/2006/relationships/settings" Target="settings.xml"/><Relationship Id="rId71"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0CFC5E-5F0F-4649-A277-421B70BF80EE}" type="doc">
      <dgm:prSet loTypeId="urn:microsoft.com/office/officeart/2009/3/layout/StepUpProcess" loCatId="" qsTypeId="urn:microsoft.com/office/officeart/2005/8/quickstyle/simple1" qsCatId="simple" csTypeId="urn:microsoft.com/office/officeart/2005/8/colors/colorful5" csCatId="colorful" phldr="1"/>
      <dgm:spPr/>
      <dgm:t>
        <a:bodyPr/>
        <a:lstStyle/>
        <a:p>
          <a:endParaRPr lang="en-US"/>
        </a:p>
      </dgm:t>
    </dgm:pt>
    <dgm:pt modelId="{E6626398-C1C4-BC42-8E55-B2867E2652C8}">
      <dgm:prSet phldrT="[Text]" custT="1"/>
      <dgm:spPr/>
      <dgm:t>
        <a:bodyPr/>
        <a:lstStyle/>
        <a:p>
          <a:r>
            <a:rPr lang="pt-PT" sz="1400"/>
            <a:t>Projeto de investigação</a:t>
          </a:r>
        </a:p>
      </dgm:t>
    </dgm:pt>
    <dgm:pt modelId="{F4E869D1-3EDD-B641-BE2A-ACBD50BFF6BB}" type="parTrans" cxnId="{BF27D1AA-E5EB-A146-8440-D8A77FA8484C}">
      <dgm:prSet/>
      <dgm:spPr/>
      <dgm:t>
        <a:bodyPr/>
        <a:lstStyle/>
        <a:p>
          <a:endParaRPr lang="en-US" sz="1700"/>
        </a:p>
      </dgm:t>
    </dgm:pt>
    <dgm:pt modelId="{5A70586E-B534-4346-9FB3-6707C40F32F6}" type="sibTrans" cxnId="{BF27D1AA-E5EB-A146-8440-D8A77FA8484C}">
      <dgm:prSet/>
      <dgm:spPr/>
      <dgm:t>
        <a:bodyPr/>
        <a:lstStyle/>
        <a:p>
          <a:endParaRPr lang="en-US" sz="1700"/>
        </a:p>
      </dgm:t>
    </dgm:pt>
    <dgm:pt modelId="{E8F5C205-0B98-9349-A9D8-7431E51856CB}">
      <dgm:prSet phldrT="[Text]" custT="1"/>
      <dgm:spPr/>
      <dgm:t>
        <a:bodyPr/>
        <a:lstStyle/>
        <a:p>
          <a:r>
            <a:rPr lang="pt-PT" sz="1400"/>
            <a:t>Elaborar a candidatura ou proposta</a:t>
          </a:r>
        </a:p>
      </dgm:t>
    </dgm:pt>
    <dgm:pt modelId="{D4B6D503-3860-B741-A365-0AE338FB961E}" type="parTrans" cxnId="{97BD0255-A4F7-D54B-9734-B3088326BD5D}">
      <dgm:prSet/>
      <dgm:spPr/>
      <dgm:t>
        <a:bodyPr/>
        <a:lstStyle/>
        <a:p>
          <a:endParaRPr lang="en-US" sz="1700"/>
        </a:p>
      </dgm:t>
    </dgm:pt>
    <dgm:pt modelId="{B26E2B0B-EE94-4F43-9CD9-94FA47B5D2EF}" type="sibTrans" cxnId="{97BD0255-A4F7-D54B-9734-B3088326BD5D}">
      <dgm:prSet/>
      <dgm:spPr/>
      <dgm:t>
        <a:bodyPr/>
        <a:lstStyle/>
        <a:p>
          <a:endParaRPr lang="en-US" sz="1700"/>
        </a:p>
      </dgm:t>
    </dgm:pt>
    <dgm:pt modelId="{548F56A1-3191-9541-B0A9-457D72874B5C}">
      <dgm:prSet phldrT="[Text]" custT="1"/>
      <dgm:spPr/>
      <dgm:t>
        <a:bodyPr/>
        <a:lstStyle/>
        <a:p>
          <a:r>
            <a:rPr lang="pt-PT" sz="1400"/>
            <a:t>Enviar ao patrocinador</a:t>
          </a:r>
        </a:p>
      </dgm:t>
    </dgm:pt>
    <dgm:pt modelId="{BC60C40D-5685-B14C-B00B-E5FDB29BFFF7}" type="parTrans" cxnId="{EF50565D-7AB1-964D-9BFA-E1305BFE3932}">
      <dgm:prSet/>
      <dgm:spPr/>
      <dgm:t>
        <a:bodyPr/>
        <a:lstStyle/>
        <a:p>
          <a:endParaRPr lang="en-US" sz="1700"/>
        </a:p>
      </dgm:t>
    </dgm:pt>
    <dgm:pt modelId="{77325F16-EB50-4E49-A916-FC1B28D8E97F}" type="sibTrans" cxnId="{EF50565D-7AB1-964D-9BFA-E1305BFE3932}">
      <dgm:prSet/>
      <dgm:spPr/>
      <dgm:t>
        <a:bodyPr/>
        <a:lstStyle/>
        <a:p>
          <a:endParaRPr lang="en-US" sz="1700"/>
        </a:p>
      </dgm:t>
    </dgm:pt>
    <dgm:pt modelId="{0453D2C9-E3AC-DA43-AC26-957A36EB05CB}">
      <dgm:prSet custT="1"/>
      <dgm:spPr/>
      <dgm:t>
        <a:bodyPr/>
        <a:lstStyle/>
        <a:p>
          <a:r>
            <a:rPr lang="pt-PT" sz="1400"/>
            <a:t>Notificação de concessão de subsídio</a:t>
          </a:r>
        </a:p>
      </dgm:t>
    </dgm:pt>
    <dgm:pt modelId="{507EAC55-335B-9D4F-A684-11F61DB17A7E}" type="parTrans" cxnId="{D486A5BE-69B6-3A49-9154-A919605B9448}">
      <dgm:prSet/>
      <dgm:spPr/>
      <dgm:t>
        <a:bodyPr/>
        <a:lstStyle/>
        <a:p>
          <a:endParaRPr lang="en-US" sz="1700"/>
        </a:p>
      </dgm:t>
    </dgm:pt>
    <dgm:pt modelId="{45B8FA6D-14F1-664F-ABAF-68A4F39AFDA0}" type="sibTrans" cxnId="{D486A5BE-69B6-3A49-9154-A919605B9448}">
      <dgm:prSet/>
      <dgm:spPr/>
      <dgm:t>
        <a:bodyPr/>
        <a:lstStyle/>
        <a:p>
          <a:endParaRPr lang="en-US" sz="1700"/>
        </a:p>
      </dgm:t>
    </dgm:pt>
    <dgm:pt modelId="{27BB334C-05F8-FB4F-A507-37F551B7D68D}">
      <dgm:prSet custT="1"/>
      <dgm:spPr/>
      <dgm:t>
        <a:bodyPr/>
        <a:lstStyle/>
        <a:p>
          <a:r>
            <a:rPr lang="pt-PT" sz="1400"/>
            <a:t>Concessão aceite pela Faculdade de Ciências da Saúde</a:t>
          </a:r>
        </a:p>
      </dgm:t>
      <dgm:extLst>
        <a:ext uri="{E40237B7-FDA0-4F09-8148-C483321AD2D9}">
          <dgm14:cNvPr xmlns:dgm14="http://schemas.microsoft.com/office/drawing/2010/diagram" id="0" name="" descr="• Projeto de investigação&#10;• Encontrar financiamento&#10;• Elaborar a candidatura ou proposta&#10;• Enviar ao patrocinador&#10;• Notificação de concessão de subsídio&#10;• Concessão aceite pela Faculdade de Ciências da Saúde"/>
        </a:ext>
      </dgm:extLst>
    </dgm:pt>
    <dgm:pt modelId="{CCF8C126-1665-A942-A159-73D634A0836B}" type="parTrans" cxnId="{ECE030F4-CE9D-364C-8A05-1C655FD397C6}">
      <dgm:prSet/>
      <dgm:spPr/>
      <dgm:t>
        <a:bodyPr/>
        <a:lstStyle/>
        <a:p>
          <a:endParaRPr lang="en-US" sz="1700"/>
        </a:p>
      </dgm:t>
    </dgm:pt>
    <dgm:pt modelId="{2D487C24-7973-C446-893B-B3269CA8023C}" type="sibTrans" cxnId="{ECE030F4-CE9D-364C-8A05-1C655FD397C6}">
      <dgm:prSet/>
      <dgm:spPr/>
      <dgm:t>
        <a:bodyPr/>
        <a:lstStyle/>
        <a:p>
          <a:endParaRPr lang="en-US" sz="1700"/>
        </a:p>
      </dgm:t>
    </dgm:pt>
    <dgm:pt modelId="{3F07DBE2-C66E-D446-A84E-C87B4B01F645}">
      <dgm:prSet custT="1"/>
      <dgm:spPr/>
      <dgm:t>
        <a:bodyPr/>
        <a:lstStyle/>
        <a:p>
          <a:r>
            <a:rPr lang="pt-PT" sz="1400"/>
            <a:t>Encontrar financiamento</a:t>
          </a:r>
        </a:p>
      </dgm:t>
    </dgm:pt>
    <dgm:pt modelId="{C9E55B5A-E36E-E34C-B4E0-5FCFE51548D2}" type="parTrans" cxnId="{2D08C637-24FC-6A4E-8722-3FD9ED222FE9}">
      <dgm:prSet/>
      <dgm:spPr/>
      <dgm:t>
        <a:bodyPr/>
        <a:lstStyle/>
        <a:p>
          <a:endParaRPr lang="en-US" sz="1700"/>
        </a:p>
      </dgm:t>
    </dgm:pt>
    <dgm:pt modelId="{2AA76B80-5949-8C49-B615-6A25FBA310FA}" type="sibTrans" cxnId="{2D08C637-24FC-6A4E-8722-3FD9ED222FE9}">
      <dgm:prSet/>
      <dgm:spPr/>
      <dgm:t>
        <a:bodyPr/>
        <a:lstStyle/>
        <a:p>
          <a:endParaRPr lang="en-US" sz="1700"/>
        </a:p>
      </dgm:t>
    </dgm:pt>
    <dgm:pt modelId="{7ED0E583-8D32-2342-8D5E-9A36AF137A8A}" type="pres">
      <dgm:prSet presAssocID="{C30CFC5E-5F0F-4649-A277-421B70BF80EE}" presName="rootnode" presStyleCnt="0">
        <dgm:presLayoutVars>
          <dgm:chMax/>
          <dgm:chPref/>
          <dgm:dir/>
          <dgm:animLvl val="lvl"/>
        </dgm:presLayoutVars>
      </dgm:prSet>
      <dgm:spPr/>
    </dgm:pt>
    <dgm:pt modelId="{B579C474-7E48-CD47-BD2D-30679F1132EF}" type="pres">
      <dgm:prSet presAssocID="{E6626398-C1C4-BC42-8E55-B2867E2652C8}" presName="composite" presStyleCnt="0"/>
      <dgm:spPr/>
    </dgm:pt>
    <dgm:pt modelId="{96DF68C2-C6C1-E74C-A591-B39BBD8319EF}" type="pres">
      <dgm:prSet presAssocID="{E6626398-C1C4-BC42-8E55-B2867E2652C8}" presName="LShape" presStyleLbl="alignNode1" presStyleIdx="0" presStyleCnt="11"/>
      <dgm:spPr/>
    </dgm:pt>
    <dgm:pt modelId="{37E4911F-9186-824E-9F56-1E0BCA67BFEF}" type="pres">
      <dgm:prSet presAssocID="{E6626398-C1C4-BC42-8E55-B2867E2652C8}" presName="ParentText" presStyleLbl="revTx" presStyleIdx="0" presStyleCnt="6" custScaleX="112591" custLinFactNeighborX="2572">
        <dgm:presLayoutVars>
          <dgm:chMax val="0"/>
          <dgm:chPref val="0"/>
          <dgm:bulletEnabled val="1"/>
        </dgm:presLayoutVars>
      </dgm:prSet>
      <dgm:spPr/>
    </dgm:pt>
    <dgm:pt modelId="{5C8C5747-C349-DF4D-800E-7E1AEBB12B77}" type="pres">
      <dgm:prSet presAssocID="{E6626398-C1C4-BC42-8E55-B2867E2652C8}" presName="Triangle" presStyleLbl="alignNode1" presStyleIdx="1" presStyleCnt="11"/>
      <dgm:spPr/>
    </dgm:pt>
    <dgm:pt modelId="{ADF31CD2-8B75-DB41-B58F-CE667B9A3FA4}" type="pres">
      <dgm:prSet presAssocID="{5A70586E-B534-4346-9FB3-6707C40F32F6}" presName="sibTrans" presStyleCnt="0"/>
      <dgm:spPr/>
    </dgm:pt>
    <dgm:pt modelId="{25858EDA-CD8D-A441-8410-3A01B659B7B5}" type="pres">
      <dgm:prSet presAssocID="{5A70586E-B534-4346-9FB3-6707C40F32F6}" presName="space" presStyleCnt="0"/>
      <dgm:spPr/>
    </dgm:pt>
    <dgm:pt modelId="{6BC93D27-C4A9-8A4C-8E56-3EA117261EE1}" type="pres">
      <dgm:prSet presAssocID="{3F07DBE2-C66E-D446-A84E-C87B4B01F645}" presName="composite" presStyleCnt="0"/>
      <dgm:spPr/>
    </dgm:pt>
    <dgm:pt modelId="{9F56DBD7-3B7C-C349-8023-42D833A03B0C}" type="pres">
      <dgm:prSet presAssocID="{3F07DBE2-C66E-D446-A84E-C87B4B01F645}" presName="LShape" presStyleLbl="alignNode1" presStyleIdx="2" presStyleCnt="11" custLinFactNeighborX="-10836"/>
      <dgm:spPr/>
    </dgm:pt>
    <dgm:pt modelId="{ACF3DB32-3F00-6B4B-9455-7E5A10D68FFA}" type="pres">
      <dgm:prSet presAssocID="{3F07DBE2-C66E-D446-A84E-C87B4B01F645}" presName="ParentText" presStyleLbl="revTx" presStyleIdx="1" presStyleCnt="6" custScaleX="149125" custLinFactNeighborX="8851">
        <dgm:presLayoutVars>
          <dgm:chMax val="0"/>
          <dgm:chPref val="0"/>
          <dgm:bulletEnabled val="1"/>
        </dgm:presLayoutVars>
      </dgm:prSet>
      <dgm:spPr/>
    </dgm:pt>
    <dgm:pt modelId="{80D7B626-98B4-2147-A4B3-CDF1094DD8E6}" type="pres">
      <dgm:prSet presAssocID="{3F07DBE2-C66E-D446-A84E-C87B4B01F645}" presName="Triangle" presStyleLbl="alignNode1" presStyleIdx="3" presStyleCnt="11" custLinFactNeighborX="-59059"/>
      <dgm:spPr/>
    </dgm:pt>
    <dgm:pt modelId="{B0121B11-CB52-794B-A090-A867F3C13F67}" type="pres">
      <dgm:prSet presAssocID="{2AA76B80-5949-8C49-B615-6A25FBA310FA}" presName="sibTrans" presStyleCnt="0"/>
      <dgm:spPr/>
    </dgm:pt>
    <dgm:pt modelId="{54CFFBFE-E77B-8940-B43C-B40DFBAEE249}" type="pres">
      <dgm:prSet presAssocID="{2AA76B80-5949-8C49-B615-6A25FBA310FA}" presName="space" presStyleCnt="0"/>
      <dgm:spPr/>
    </dgm:pt>
    <dgm:pt modelId="{613FD70F-4A55-6440-9E93-3E91C30241A6}" type="pres">
      <dgm:prSet presAssocID="{E8F5C205-0B98-9349-A9D8-7431E51856CB}" presName="composite" presStyleCnt="0"/>
      <dgm:spPr/>
    </dgm:pt>
    <dgm:pt modelId="{E01E419F-95A1-7F4B-885C-0D02223AA78E}" type="pres">
      <dgm:prSet presAssocID="{E8F5C205-0B98-9349-A9D8-7431E51856CB}" presName="LShape" presStyleLbl="alignNode1" presStyleIdx="4" presStyleCnt="11"/>
      <dgm:spPr/>
    </dgm:pt>
    <dgm:pt modelId="{67C6003E-1B2B-0A49-8242-639CAA8FF947}" type="pres">
      <dgm:prSet presAssocID="{E8F5C205-0B98-9349-A9D8-7431E51856CB}" presName="ParentText" presStyleLbl="revTx" presStyleIdx="2" presStyleCnt="6" custScaleX="117179" custLinFactNeighborX="4926">
        <dgm:presLayoutVars>
          <dgm:chMax val="0"/>
          <dgm:chPref val="0"/>
          <dgm:bulletEnabled val="1"/>
        </dgm:presLayoutVars>
      </dgm:prSet>
      <dgm:spPr/>
    </dgm:pt>
    <dgm:pt modelId="{F1FDC70D-AAFF-A947-9F0A-E02C4B291A47}" type="pres">
      <dgm:prSet presAssocID="{E8F5C205-0B98-9349-A9D8-7431E51856CB}" presName="Triangle" presStyleLbl="alignNode1" presStyleIdx="5" presStyleCnt="11"/>
      <dgm:spPr/>
    </dgm:pt>
    <dgm:pt modelId="{839BF0AC-6F64-4D43-8E42-55F8C4326EDE}" type="pres">
      <dgm:prSet presAssocID="{B26E2B0B-EE94-4F43-9CD9-94FA47B5D2EF}" presName="sibTrans" presStyleCnt="0"/>
      <dgm:spPr/>
    </dgm:pt>
    <dgm:pt modelId="{9FB6A4BA-66D7-844E-A43A-E768D673312F}" type="pres">
      <dgm:prSet presAssocID="{B26E2B0B-EE94-4F43-9CD9-94FA47B5D2EF}" presName="space" presStyleCnt="0"/>
      <dgm:spPr/>
    </dgm:pt>
    <dgm:pt modelId="{52483B04-76FA-BA4E-BBA1-F75E30820504}" type="pres">
      <dgm:prSet presAssocID="{548F56A1-3191-9541-B0A9-457D72874B5C}" presName="composite" presStyleCnt="0"/>
      <dgm:spPr/>
    </dgm:pt>
    <dgm:pt modelId="{55829ACF-22B9-7046-8D94-C7758676DD55}" type="pres">
      <dgm:prSet presAssocID="{548F56A1-3191-9541-B0A9-457D72874B5C}" presName="LShape" presStyleLbl="alignNode1" presStyleIdx="6" presStyleCnt="11"/>
      <dgm:spPr/>
    </dgm:pt>
    <dgm:pt modelId="{5DE1C17E-F9EA-2A46-B830-8D8D3065D311}" type="pres">
      <dgm:prSet presAssocID="{548F56A1-3191-9541-B0A9-457D72874B5C}" presName="ParentText" presStyleLbl="revTx" presStyleIdx="3" presStyleCnt="6" custScaleX="121936" custLinFactNeighborX="7389">
        <dgm:presLayoutVars>
          <dgm:chMax val="0"/>
          <dgm:chPref val="0"/>
          <dgm:bulletEnabled val="1"/>
        </dgm:presLayoutVars>
      </dgm:prSet>
      <dgm:spPr/>
    </dgm:pt>
    <dgm:pt modelId="{DC670E38-0010-9245-8510-83B3E3B1A9E4}" type="pres">
      <dgm:prSet presAssocID="{548F56A1-3191-9541-B0A9-457D72874B5C}" presName="Triangle" presStyleLbl="alignNode1" presStyleIdx="7" presStyleCnt="11"/>
      <dgm:spPr/>
    </dgm:pt>
    <dgm:pt modelId="{CDFD37A5-A03E-624B-A28E-874FA39BA3AC}" type="pres">
      <dgm:prSet presAssocID="{77325F16-EB50-4E49-A916-FC1B28D8E97F}" presName="sibTrans" presStyleCnt="0"/>
      <dgm:spPr/>
    </dgm:pt>
    <dgm:pt modelId="{901B9B6B-1D13-D14E-9D6F-3D2B6B001653}" type="pres">
      <dgm:prSet presAssocID="{77325F16-EB50-4E49-A916-FC1B28D8E97F}" presName="space" presStyleCnt="0"/>
      <dgm:spPr/>
    </dgm:pt>
    <dgm:pt modelId="{38E29663-3D43-0C49-A841-BD437DF4809A}" type="pres">
      <dgm:prSet presAssocID="{0453D2C9-E3AC-DA43-AC26-957A36EB05CB}" presName="composite" presStyleCnt="0"/>
      <dgm:spPr/>
    </dgm:pt>
    <dgm:pt modelId="{7805E425-3A09-C841-A4A9-550FEDB41E1F}" type="pres">
      <dgm:prSet presAssocID="{0453D2C9-E3AC-DA43-AC26-957A36EB05CB}" presName="LShape" presStyleLbl="alignNode1" presStyleIdx="8" presStyleCnt="11" custLinFactNeighborX="-7740"/>
      <dgm:spPr/>
    </dgm:pt>
    <dgm:pt modelId="{B1446383-42FF-1449-B1DB-F4346DC59022}" type="pres">
      <dgm:prSet presAssocID="{0453D2C9-E3AC-DA43-AC26-957A36EB05CB}" presName="ParentText" presStyleLbl="revTx" presStyleIdx="4" presStyleCnt="6" custScaleX="124387">
        <dgm:presLayoutVars>
          <dgm:chMax val="0"/>
          <dgm:chPref val="0"/>
          <dgm:bulletEnabled val="1"/>
        </dgm:presLayoutVars>
      </dgm:prSet>
      <dgm:spPr/>
    </dgm:pt>
    <dgm:pt modelId="{1BD795A6-98AB-7343-9266-F62BF5C5EDD4}" type="pres">
      <dgm:prSet presAssocID="{0453D2C9-E3AC-DA43-AC26-957A36EB05CB}" presName="Triangle" presStyleLbl="alignNode1" presStyleIdx="9" presStyleCnt="11" custLinFactNeighborX="-59060"/>
      <dgm:spPr/>
    </dgm:pt>
    <dgm:pt modelId="{B756666A-5AF0-D641-8BC9-67F56430820B}" type="pres">
      <dgm:prSet presAssocID="{45B8FA6D-14F1-664F-ABAF-68A4F39AFDA0}" presName="sibTrans" presStyleCnt="0"/>
      <dgm:spPr/>
    </dgm:pt>
    <dgm:pt modelId="{4810B6E2-A670-4449-BDB6-A7F7A51DB02B}" type="pres">
      <dgm:prSet presAssocID="{45B8FA6D-14F1-664F-ABAF-68A4F39AFDA0}" presName="space" presStyleCnt="0"/>
      <dgm:spPr/>
    </dgm:pt>
    <dgm:pt modelId="{D61F4B11-ABCD-9040-81C0-B35AACB64A09}" type="pres">
      <dgm:prSet presAssocID="{27BB334C-05F8-FB4F-A507-37F551B7D68D}" presName="composite" presStyleCnt="0"/>
      <dgm:spPr/>
    </dgm:pt>
    <dgm:pt modelId="{8203ED94-AA44-1644-8527-A150BD127EE3}" type="pres">
      <dgm:prSet presAssocID="{27BB334C-05F8-FB4F-A507-37F551B7D68D}" presName="LShape" presStyleLbl="alignNode1" presStyleIdx="10" presStyleCnt="11" custLinFactNeighborX="-13932"/>
      <dgm:spPr/>
    </dgm:pt>
    <dgm:pt modelId="{A7A7207E-1B55-254B-A197-2FB8E12C2239}" type="pres">
      <dgm:prSet presAssocID="{27BB334C-05F8-FB4F-A507-37F551B7D68D}" presName="ParentText" presStyleLbl="revTx" presStyleIdx="5" presStyleCnt="6" custScaleX="114426" custLinFactNeighborX="-9515" custLinFactNeighborY="-8">
        <dgm:presLayoutVars>
          <dgm:chMax val="0"/>
          <dgm:chPref val="0"/>
          <dgm:bulletEnabled val="1"/>
        </dgm:presLayoutVars>
      </dgm:prSet>
      <dgm:spPr/>
    </dgm:pt>
  </dgm:ptLst>
  <dgm:cxnLst>
    <dgm:cxn modelId="{66DD5316-53F5-B649-B363-2D69BFE6EA76}" type="presOf" srcId="{E6626398-C1C4-BC42-8E55-B2867E2652C8}" destId="{37E4911F-9186-824E-9F56-1E0BCA67BFEF}" srcOrd="0" destOrd="0" presId="urn:microsoft.com/office/officeart/2009/3/layout/StepUpProcess"/>
    <dgm:cxn modelId="{2D08C637-24FC-6A4E-8722-3FD9ED222FE9}" srcId="{C30CFC5E-5F0F-4649-A277-421B70BF80EE}" destId="{3F07DBE2-C66E-D446-A84E-C87B4B01F645}" srcOrd="1" destOrd="0" parTransId="{C9E55B5A-E36E-E34C-B4E0-5FCFE51548D2}" sibTransId="{2AA76B80-5949-8C49-B615-6A25FBA310FA}"/>
    <dgm:cxn modelId="{EF50565D-7AB1-964D-9BFA-E1305BFE3932}" srcId="{C30CFC5E-5F0F-4649-A277-421B70BF80EE}" destId="{548F56A1-3191-9541-B0A9-457D72874B5C}" srcOrd="3" destOrd="0" parTransId="{BC60C40D-5685-B14C-B00B-E5FDB29BFFF7}" sibTransId="{77325F16-EB50-4E49-A916-FC1B28D8E97F}"/>
    <dgm:cxn modelId="{BBACA451-968F-254A-9D9E-1369C61E7EEA}" type="presOf" srcId="{0453D2C9-E3AC-DA43-AC26-957A36EB05CB}" destId="{B1446383-42FF-1449-B1DB-F4346DC59022}" srcOrd="0" destOrd="0" presId="urn:microsoft.com/office/officeart/2009/3/layout/StepUpProcess"/>
    <dgm:cxn modelId="{97BD0255-A4F7-D54B-9734-B3088326BD5D}" srcId="{C30CFC5E-5F0F-4649-A277-421B70BF80EE}" destId="{E8F5C205-0B98-9349-A9D8-7431E51856CB}" srcOrd="2" destOrd="0" parTransId="{D4B6D503-3860-B741-A365-0AE338FB961E}" sibTransId="{B26E2B0B-EE94-4F43-9CD9-94FA47B5D2EF}"/>
    <dgm:cxn modelId="{93D2A685-D36E-2049-85F9-F0752F9B5456}" type="presOf" srcId="{27BB334C-05F8-FB4F-A507-37F551B7D68D}" destId="{A7A7207E-1B55-254B-A197-2FB8E12C2239}" srcOrd="0" destOrd="0" presId="urn:microsoft.com/office/officeart/2009/3/layout/StepUpProcess"/>
    <dgm:cxn modelId="{998C959B-3D86-0A4A-8D2B-D9EEF396D9AA}" type="presOf" srcId="{E8F5C205-0B98-9349-A9D8-7431E51856CB}" destId="{67C6003E-1B2B-0A49-8242-639CAA8FF947}" srcOrd="0" destOrd="0" presId="urn:microsoft.com/office/officeart/2009/3/layout/StepUpProcess"/>
    <dgm:cxn modelId="{BF27D1AA-E5EB-A146-8440-D8A77FA8484C}" srcId="{C30CFC5E-5F0F-4649-A277-421B70BF80EE}" destId="{E6626398-C1C4-BC42-8E55-B2867E2652C8}" srcOrd="0" destOrd="0" parTransId="{F4E869D1-3EDD-B641-BE2A-ACBD50BFF6BB}" sibTransId="{5A70586E-B534-4346-9FB3-6707C40F32F6}"/>
    <dgm:cxn modelId="{4131BAAD-2947-B340-AFF4-3B29D5C42A3B}" type="presOf" srcId="{C30CFC5E-5F0F-4649-A277-421B70BF80EE}" destId="{7ED0E583-8D32-2342-8D5E-9A36AF137A8A}" srcOrd="0" destOrd="0" presId="urn:microsoft.com/office/officeart/2009/3/layout/StepUpProcess"/>
    <dgm:cxn modelId="{D486A5BE-69B6-3A49-9154-A919605B9448}" srcId="{C30CFC5E-5F0F-4649-A277-421B70BF80EE}" destId="{0453D2C9-E3AC-DA43-AC26-957A36EB05CB}" srcOrd="4" destOrd="0" parTransId="{507EAC55-335B-9D4F-A684-11F61DB17A7E}" sibTransId="{45B8FA6D-14F1-664F-ABAF-68A4F39AFDA0}"/>
    <dgm:cxn modelId="{EBF32DCD-54E2-724A-AEAB-2AED198578E6}" type="presOf" srcId="{548F56A1-3191-9541-B0A9-457D72874B5C}" destId="{5DE1C17E-F9EA-2A46-B830-8D8D3065D311}" srcOrd="0" destOrd="0" presId="urn:microsoft.com/office/officeart/2009/3/layout/StepUpProcess"/>
    <dgm:cxn modelId="{6A3336F2-1FF7-C64D-BC66-A6B18A631F92}" type="presOf" srcId="{3F07DBE2-C66E-D446-A84E-C87B4B01F645}" destId="{ACF3DB32-3F00-6B4B-9455-7E5A10D68FFA}" srcOrd="0" destOrd="0" presId="urn:microsoft.com/office/officeart/2009/3/layout/StepUpProcess"/>
    <dgm:cxn modelId="{ECE030F4-CE9D-364C-8A05-1C655FD397C6}" srcId="{C30CFC5E-5F0F-4649-A277-421B70BF80EE}" destId="{27BB334C-05F8-FB4F-A507-37F551B7D68D}" srcOrd="5" destOrd="0" parTransId="{CCF8C126-1665-A942-A159-73D634A0836B}" sibTransId="{2D487C24-7973-C446-893B-B3269CA8023C}"/>
    <dgm:cxn modelId="{71A1EE55-DEF8-A043-B395-C3887058C644}" type="presParOf" srcId="{7ED0E583-8D32-2342-8D5E-9A36AF137A8A}" destId="{B579C474-7E48-CD47-BD2D-30679F1132EF}" srcOrd="0" destOrd="0" presId="urn:microsoft.com/office/officeart/2009/3/layout/StepUpProcess"/>
    <dgm:cxn modelId="{5C27EC90-D28F-764C-AEFD-31E4A41FB8D7}" type="presParOf" srcId="{B579C474-7E48-CD47-BD2D-30679F1132EF}" destId="{96DF68C2-C6C1-E74C-A591-B39BBD8319EF}" srcOrd="0" destOrd="0" presId="urn:microsoft.com/office/officeart/2009/3/layout/StepUpProcess"/>
    <dgm:cxn modelId="{E24A338E-D1D7-594B-992D-BC7A7DCFF0D2}" type="presParOf" srcId="{B579C474-7E48-CD47-BD2D-30679F1132EF}" destId="{37E4911F-9186-824E-9F56-1E0BCA67BFEF}" srcOrd="1" destOrd="0" presId="urn:microsoft.com/office/officeart/2009/3/layout/StepUpProcess"/>
    <dgm:cxn modelId="{C91A40BB-8BC9-C24D-B2D8-EBAA7E53FFD7}" type="presParOf" srcId="{B579C474-7E48-CD47-BD2D-30679F1132EF}" destId="{5C8C5747-C349-DF4D-800E-7E1AEBB12B77}" srcOrd="2" destOrd="0" presId="urn:microsoft.com/office/officeart/2009/3/layout/StepUpProcess"/>
    <dgm:cxn modelId="{46FEDA96-D001-764A-9DB7-9B9ACFB408D7}" type="presParOf" srcId="{7ED0E583-8D32-2342-8D5E-9A36AF137A8A}" destId="{ADF31CD2-8B75-DB41-B58F-CE667B9A3FA4}" srcOrd="1" destOrd="0" presId="urn:microsoft.com/office/officeart/2009/3/layout/StepUpProcess"/>
    <dgm:cxn modelId="{4D738209-CD39-6048-8AB9-A5FFF8F1BACC}" type="presParOf" srcId="{ADF31CD2-8B75-DB41-B58F-CE667B9A3FA4}" destId="{25858EDA-CD8D-A441-8410-3A01B659B7B5}" srcOrd="0" destOrd="0" presId="urn:microsoft.com/office/officeart/2009/3/layout/StepUpProcess"/>
    <dgm:cxn modelId="{31A8BECF-0074-AD46-ABF6-F22C91A5BC0F}" type="presParOf" srcId="{7ED0E583-8D32-2342-8D5E-9A36AF137A8A}" destId="{6BC93D27-C4A9-8A4C-8E56-3EA117261EE1}" srcOrd="2" destOrd="0" presId="urn:microsoft.com/office/officeart/2009/3/layout/StepUpProcess"/>
    <dgm:cxn modelId="{3ED79511-DCB3-D443-BBAD-11EE2DB598AE}" type="presParOf" srcId="{6BC93D27-C4A9-8A4C-8E56-3EA117261EE1}" destId="{9F56DBD7-3B7C-C349-8023-42D833A03B0C}" srcOrd="0" destOrd="0" presId="urn:microsoft.com/office/officeart/2009/3/layout/StepUpProcess"/>
    <dgm:cxn modelId="{7E71500B-85AD-FB40-AC1B-1D7F69075412}" type="presParOf" srcId="{6BC93D27-C4A9-8A4C-8E56-3EA117261EE1}" destId="{ACF3DB32-3F00-6B4B-9455-7E5A10D68FFA}" srcOrd="1" destOrd="0" presId="urn:microsoft.com/office/officeart/2009/3/layout/StepUpProcess"/>
    <dgm:cxn modelId="{6599BA5F-2CBF-F147-A078-8FE48BF9CA13}" type="presParOf" srcId="{6BC93D27-C4A9-8A4C-8E56-3EA117261EE1}" destId="{80D7B626-98B4-2147-A4B3-CDF1094DD8E6}" srcOrd="2" destOrd="0" presId="urn:microsoft.com/office/officeart/2009/3/layout/StepUpProcess"/>
    <dgm:cxn modelId="{57356639-F3A6-F148-A27E-9B73D398D5ED}" type="presParOf" srcId="{7ED0E583-8D32-2342-8D5E-9A36AF137A8A}" destId="{B0121B11-CB52-794B-A090-A867F3C13F67}" srcOrd="3" destOrd="0" presId="urn:microsoft.com/office/officeart/2009/3/layout/StepUpProcess"/>
    <dgm:cxn modelId="{0ADCF772-0FA6-0A42-9CB6-98A364A37B73}" type="presParOf" srcId="{B0121B11-CB52-794B-A090-A867F3C13F67}" destId="{54CFFBFE-E77B-8940-B43C-B40DFBAEE249}" srcOrd="0" destOrd="0" presId="urn:microsoft.com/office/officeart/2009/3/layout/StepUpProcess"/>
    <dgm:cxn modelId="{CFBAFA30-097E-9E49-BD41-45A67EDD448C}" type="presParOf" srcId="{7ED0E583-8D32-2342-8D5E-9A36AF137A8A}" destId="{613FD70F-4A55-6440-9E93-3E91C30241A6}" srcOrd="4" destOrd="0" presId="urn:microsoft.com/office/officeart/2009/3/layout/StepUpProcess"/>
    <dgm:cxn modelId="{23D8579A-F128-674A-A252-8BE5427E5A26}" type="presParOf" srcId="{613FD70F-4A55-6440-9E93-3E91C30241A6}" destId="{E01E419F-95A1-7F4B-885C-0D02223AA78E}" srcOrd="0" destOrd="0" presId="urn:microsoft.com/office/officeart/2009/3/layout/StepUpProcess"/>
    <dgm:cxn modelId="{D559D8D5-FC88-C34D-A89F-AFD052D68C90}" type="presParOf" srcId="{613FD70F-4A55-6440-9E93-3E91C30241A6}" destId="{67C6003E-1B2B-0A49-8242-639CAA8FF947}" srcOrd="1" destOrd="0" presId="urn:microsoft.com/office/officeart/2009/3/layout/StepUpProcess"/>
    <dgm:cxn modelId="{B0B7CE47-E872-4240-B741-E37BB1791094}" type="presParOf" srcId="{613FD70F-4A55-6440-9E93-3E91C30241A6}" destId="{F1FDC70D-AAFF-A947-9F0A-E02C4B291A47}" srcOrd="2" destOrd="0" presId="urn:microsoft.com/office/officeart/2009/3/layout/StepUpProcess"/>
    <dgm:cxn modelId="{91DD953C-81A9-5E45-B761-2D78D17BDD26}" type="presParOf" srcId="{7ED0E583-8D32-2342-8D5E-9A36AF137A8A}" destId="{839BF0AC-6F64-4D43-8E42-55F8C4326EDE}" srcOrd="5" destOrd="0" presId="urn:microsoft.com/office/officeart/2009/3/layout/StepUpProcess"/>
    <dgm:cxn modelId="{3EB00E8D-6FEB-8E40-8BAC-3505C339B992}" type="presParOf" srcId="{839BF0AC-6F64-4D43-8E42-55F8C4326EDE}" destId="{9FB6A4BA-66D7-844E-A43A-E768D673312F}" srcOrd="0" destOrd="0" presId="urn:microsoft.com/office/officeart/2009/3/layout/StepUpProcess"/>
    <dgm:cxn modelId="{8F93F75E-788C-4945-B916-24B0398D93ED}" type="presParOf" srcId="{7ED0E583-8D32-2342-8D5E-9A36AF137A8A}" destId="{52483B04-76FA-BA4E-BBA1-F75E30820504}" srcOrd="6" destOrd="0" presId="urn:microsoft.com/office/officeart/2009/3/layout/StepUpProcess"/>
    <dgm:cxn modelId="{22B8EDDB-804D-4247-AF2B-B75285BDF89F}" type="presParOf" srcId="{52483B04-76FA-BA4E-BBA1-F75E30820504}" destId="{55829ACF-22B9-7046-8D94-C7758676DD55}" srcOrd="0" destOrd="0" presId="urn:microsoft.com/office/officeart/2009/3/layout/StepUpProcess"/>
    <dgm:cxn modelId="{4AECA738-A82A-A44F-B1BE-19B0B883C0DD}" type="presParOf" srcId="{52483B04-76FA-BA4E-BBA1-F75E30820504}" destId="{5DE1C17E-F9EA-2A46-B830-8D8D3065D311}" srcOrd="1" destOrd="0" presId="urn:microsoft.com/office/officeart/2009/3/layout/StepUpProcess"/>
    <dgm:cxn modelId="{9D9C87DF-10FE-2E41-8566-DAA8D5438546}" type="presParOf" srcId="{52483B04-76FA-BA4E-BBA1-F75E30820504}" destId="{DC670E38-0010-9245-8510-83B3E3B1A9E4}" srcOrd="2" destOrd="0" presId="urn:microsoft.com/office/officeart/2009/3/layout/StepUpProcess"/>
    <dgm:cxn modelId="{B56B6DDF-A4DE-834B-9840-07A74F5FD3FD}" type="presParOf" srcId="{7ED0E583-8D32-2342-8D5E-9A36AF137A8A}" destId="{CDFD37A5-A03E-624B-A28E-874FA39BA3AC}" srcOrd="7" destOrd="0" presId="urn:microsoft.com/office/officeart/2009/3/layout/StepUpProcess"/>
    <dgm:cxn modelId="{635D6A2B-1368-9442-9FD0-8FB1ECAEF693}" type="presParOf" srcId="{CDFD37A5-A03E-624B-A28E-874FA39BA3AC}" destId="{901B9B6B-1D13-D14E-9D6F-3D2B6B001653}" srcOrd="0" destOrd="0" presId="urn:microsoft.com/office/officeart/2009/3/layout/StepUpProcess"/>
    <dgm:cxn modelId="{954AA4F0-2D36-024C-BADF-5D8ED5417A22}" type="presParOf" srcId="{7ED0E583-8D32-2342-8D5E-9A36AF137A8A}" destId="{38E29663-3D43-0C49-A841-BD437DF4809A}" srcOrd="8" destOrd="0" presId="urn:microsoft.com/office/officeart/2009/3/layout/StepUpProcess"/>
    <dgm:cxn modelId="{B57B0756-B036-084F-9A81-E89B82885626}" type="presParOf" srcId="{38E29663-3D43-0C49-A841-BD437DF4809A}" destId="{7805E425-3A09-C841-A4A9-550FEDB41E1F}" srcOrd="0" destOrd="0" presId="urn:microsoft.com/office/officeart/2009/3/layout/StepUpProcess"/>
    <dgm:cxn modelId="{E920152B-7DB9-5C40-A1CE-DFD3A3D75B02}" type="presParOf" srcId="{38E29663-3D43-0C49-A841-BD437DF4809A}" destId="{B1446383-42FF-1449-B1DB-F4346DC59022}" srcOrd="1" destOrd="0" presId="urn:microsoft.com/office/officeart/2009/3/layout/StepUpProcess"/>
    <dgm:cxn modelId="{E7CE23F0-903D-ED46-B325-45D25A7B963C}" type="presParOf" srcId="{38E29663-3D43-0C49-A841-BD437DF4809A}" destId="{1BD795A6-98AB-7343-9266-F62BF5C5EDD4}" srcOrd="2" destOrd="0" presId="urn:microsoft.com/office/officeart/2009/3/layout/StepUpProcess"/>
    <dgm:cxn modelId="{1C80980D-1A49-8248-A5DB-10D4E20BD364}" type="presParOf" srcId="{7ED0E583-8D32-2342-8D5E-9A36AF137A8A}" destId="{B756666A-5AF0-D641-8BC9-67F56430820B}" srcOrd="9" destOrd="0" presId="urn:microsoft.com/office/officeart/2009/3/layout/StepUpProcess"/>
    <dgm:cxn modelId="{853E924A-0334-1C48-AF38-32F4CC5BC123}" type="presParOf" srcId="{B756666A-5AF0-D641-8BC9-67F56430820B}" destId="{4810B6E2-A670-4449-BDB6-A7F7A51DB02B}" srcOrd="0" destOrd="0" presId="urn:microsoft.com/office/officeart/2009/3/layout/StepUpProcess"/>
    <dgm:cxn modelId="{EDAD582E-E973-614A-91B5-ECE354D85229}" type="presParOf" srcId="{7ED0E583-8D32-2342-8D5E-9A36AF137A8A}" destId="{D61F4B11-ABCD-9040-81C0-B35AACB64A09}" srcOrd="10" destOrd="0" presId="urn:microsoft.com/office/officeart/2009/3/layout/StepUpProcess"/>
    <dgm:cxn modelId="{3730AD1C-3378-2A47-B95E-72DB65A7E712}" type="presParOf" srcId="{D61F4B11-ABCD-9040-81C0-B35AACB64A09}" destId="{8203ED94-AA44-1644-8527-A150BD127EE3}" srcOrd="0" destOrd="0" presId="urn:microsoft.com/office/officeart/2009/3/layout/StepUpProcess"/>
    <dgm:cxn modelId="{165F718F-5C66-8346-8041-E2256E86EFFD}" type="presParOf" srcId="{D61F4B11-ABCD-9040-81C0-B35AACB64A09}" destId="{A7A7207E-1B55-254B-A197-2FB8E12C2239}" srcOrd="1" destOrd="0" presId="urn:microsoft.com/office/officeart/2009/3/layout/StepUpProcess"/>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1C123F-BCBF-744A-887F-EC299A596F8B}" type="doc">
      <dgm:prSet loTypeId="urn:microsoft.com/office/officeart/2009/3/layout/StepUpProcess" loCatId="" qsTypeId="urn:microsoft.com/office/officeart/2005/8/quickstyle/simple1" qsCatId="simple" csTypeId="urn:microsoft.com/office/officeart/2005/8/colors/colorful5" csCatId="colorful" phldr="1"/>
      <dgm:spPr/>
      <dgm:t>
        <a:bodyPr/>
        <a:lstStyle/>
        <a:p>
          <a:endParaRPr lang="en-US"/>
        </a:p>
      </dgm:t>
    </dgm:pt>
    <dgm:pt modelId="{DDD2DB5C-F65E-C04B-9FD6-05E7E44C3EC1}">
      <dgm:prSet phldrT="[Text]" custT="1"/>
      <dgm:spPr/>
      <dgm:t>
        <a:bodyPr/>
        <a:lstStyle/>
        <a:p>
          <a:r>
            <a:rPr lang="pt-PT" sz="1400"/>
            <a:t>Preparação da concessão</a:t>
          </a:r>
        </a:p>
      </dgm:t>
    </dgm:pt>
    <dgm:pt modelId="{D81E48EE-ECDF-F74B-8FD7-893E7B7A9B17}" type="parTrans" cxnId="{E7728957-0487-DA45-93F8-15D26E01BB16}">
      <dgm:prSet/>
      <dgm:spPr/>
      <dgm:t>
        <a:bodyPr/>
        <a:lstStyle/>
        <a:p>
          <a:endParaRPr lang="en-US" sz="1800"/>
        </a:p>
      </dgm:t>
    </dgm:pt>
    <dgm:pt modelId="{962A17C0-D573-D346-A7E3-C492C6012E0E}" type="sibTrans" cxnId="{E7728957-0487-DA45-93F8-15D26E01BB16}">
      <dgm:prSet/>
      <dgm:spPr/>
      <dgm:t>
        <a:bodyPr/>
        <a:lstStyle/>
        <a:p>
          <a:endParaRPr lang="en-US" sz="1800"/>
        </a:p>
      </dgm:t>
    </dgm:pt>
    <dgm:pt modelId="{23F36018-39EE-744C-96AC-7515FA3E11E4}">
      <dgm:prSet phldrT="[Text]" custT="1"/>
      <dgm:spPr/>
      <dgm:t>
        <a:bodyPr/>
        <a:lstStyle/>
        <a:p>
          <a:r>
            <a:rPr lang="pt-PT" sz="1400"/>
            <a:t>Acompanhamento da concessão e da evolução da investigação</a:t>
          </a:r>
        </a:p>
      </dgm:t>
    </dgm:pt>
    <dgm:pt modelId="{8B29003F-D9DA-D247-A7C4-8E1523778961}" type="parTrans" cxnId="{43F01C05-B19D-384D-935B-9D53E65D6227}">
      <dgm:prSet/>
      <dgm:spPr/>
      <dgm:t>
        <a:bodyPr/>
        <a:lstStyle/>
        <a:p>
          <a:endParaRPr lang="en-US" sz="1800"/>
        </a:p>
      </dgm:t>
    </dgm:pt>
    <dgm:pt modelId="{450D3117-7906-334F-A8CD-CF29D86B62A1}" type="sibTrans" cxnId="{43F01C05-B19D-384D-935B-9D53E65D6227}">
      <dgm:prSet/>
      <dgm:spPr/>
      <dgm:t>
        <a:bodyPr/>
        <a:lstStyle/>
        <a:p>
          <a:endParaRPr lang="en-US" sz="1800"/>
        </a:p>
      </dgm:t>
    </dgm:pt>
    <dgm:pt modelId="{A4FF367E-A5E4-8841-8F53-82F21745EF6A}">
      <dgm:prSet phldrT="[Text]" custT="1"/>
      <dgm:spPr/>
      <dgm:t>
        <a:bodyPr/>
        <a:lstStyle/>
        <a:p>
          <a:r>
            <a:rPr lang="pt-PT" sz="1400"/>
            <a:t>Relatórios de progresso</a:t>
          </a:r>
        </a:p>
      </dgm:t>
    </dgm:pt>
    <dgm:pt modelId="{91C59B5A-3FF5-604C-8A44-159268167016}" type="parTrans" cxnId="{2A901DF1-9B83-1446-AE39-FF63A8A12C11}">
      <dgm:prSet/>
      <dgm:spPr/>
      <dgm:t>
        <a:bodyPr/>
        <a:lstStyle/>
        <a:p>
          <a:endParaRPr lang="en-US" sz="1800"/>
        </a:p>
      </dgm:t>
    </dgm:pt>
    <dgm:pt modelId="{B1E14D87-AD35-8D47-8161-5A16D11ED077}" type="sibTrans" cxnId="{2A901DF1-9B83-1446-AE39-FF63A8A12C11}">
      <dgm:prSet/>
      <dgm:spPr/>
      <dgm:t>
        <a:bodyPr/>
        <a:lstStyle/>
        <a:p>
          <a:endParaRPr lang="en-US" sz="1800"/>
        </a:p>
      </dgm:t>
    </dgm:pt>
    <dgm:pt modelId="{D5FB9449-9EEC-9041-824F-218DF1764AFD}">
      <dgm:prSet custT="1"/>
      <dgm:spPr/>
      <dgm:t>
        <a:bodyPr/>
        <a:lstStyle/>
        <a:p>
          <a:r>
            <a:rPr lang="pt-PT" sz="1400"/>
            <a:t>Encerramento da concessão</a:t>
          </a:r>
        </a:p>
      </dgm:t>
      <dgm:extLst>
        <a:ext uri="{E40237B7-FDA0-4F09-8148-C483321AD2D9}">
          <dgm14:cNvPr xmlns:dgm14="http://schemas.microsoft.com/office/drawing/2010/diagram" id="0" name="" descr="• Preparação da concessão&#10;• Acompanhamento da concessão e da evolução da investigação&#10;• Relatórios de progresso&#10;• Encerramento da concessão&#10;"/>
        </a:ext>
      </dgm:extLst>
    </dgm:pt>
    <dgm:pt modelId="{1331352A-1CBC-C24F-9660-9C6CF118DD9C}" type="parTrans" cxnId="{3BED1524-D3EC-4142-B342-C578A3B8A426}">
      <dgm:prSet/>
      <dgm:spPr/>
      <dgm:t>
        <a:bodyPr/>
        <a:lstStyle/>
        <a:p>
          <a:endParaRPr lang="en-US" sz="1800"/>
        </a:p>
      </dgm:t>
    </dgm:pt>
    <dgm:pt modelId="{434613B7-3891-274D-B2C3-C89D94980E2A}" type="sibTrans" cxnId="{3BED1524-D3EC-4142-B342-C578A3B8A426}">
      <dgm:prSet/>
      <dgm:spPr/>
      <dgm:t>
        <a:bodyPr/>
        <a:lstStyle/>
        <a:p>
          <a:endParaRPr lang="en-US" sz="1800"/>
        </a:p>
      </dgm:t>
    </dgm:pt>
    <dgm:pt modelId="{883CBB7F-2BA8-9946-B9F3-333078835F96}" type="pres">
      <dgm:prSet presAssocID="{BF1C123F-BCBF-744A-887F-EC299A596F8B}" presName="rootnode" presStyleCnt="0">
        <dgm:presLayoutVars>
          <dgm:chMax/>
          <dgm:chPref/>
          <dgm:dir/>
          <dgm:animLvl val="lvl"/>
        </dgm:presLayoutVars>
      </dgm:prSet>
      <dgm:spPr/>
    </dgm:pt>
    <dgm:pt modelId="{03738BDE-82C7-D147-961B-6A9AA23B58DD}" type="pres">
      <dgm:prSet presAssocID="{DDD2DB5C-F65E-C04B-9FD6-05E7E44C3EC1}" presName="composite" presStyleCnt="0"/>
      <dgm:spPr/>
    </dgm:pt>
    <dgm:pt modelId="{DFDE51A5-7641-C347-B6EA-D17E9736E392}" type="pres">
      <dgm:prSet presAssocID="{DDD2DB5C-F65E-C04B-9FD6-05E7E44C3EC1}" presName="LShape" presStyleLbl="alignNode1" presStyleIdx="0" presStyleCnt="7"/>
      <dgm:spPr/>
    </dgm:pt>
    <dgm:pt modelId="{62886D05-AE96-B54C-B856-4D0422BA0157}" type="pres">
      <dgm:prSet presAssocID="{DDD2DB5C-F65E-C04B-9FD6-05E7E44C3EC1}" presName="ParentText" presStyleLbl="revTx" presStyleIdx="0" presStyleCnt="4">
        <dgm:presLayoutVars>
          <dgm:chMax val="0"/>
          <dgm:chPref val="0"/>
          <dgm:bulletEnabled val="1"/>
        </dgm:presLayoutVars>
      </dgm:prSet>
      <dgm:spPr/>
    </dgm:pt>
    <dgm:pt modelId="{1DAF4E00-1184-9E4B-9477-8BCFBE1FF1C7}" type="pres">
      <dgm:prSet presAssocID="{DDD2DB5C-F65E-C04B-9FD6-05E7E44C3EC1}" presName="Triangle" presStyleLbl="alignNode1" presStyleIdx="1" presStyleCnt="7"/>
      <dgm:spPr/>
    </dgm:pt>
    <dgm:pt modelId="{F543DC3D-0B4F-A044-B692-F3F17A06F8D5}" type="pres">
      <dgm:prSet presAssocID="{962A17C0-D573-D346-A7E3-C492C6012E0E}" presName="sibTrans" presStyleCnt="0"/>
      <dgm:spPr/>
    </dgm:pt>
    <dgm:pt modelId="{3AF29805-C358-454E-919C-321E777CEDB5}" type="pres">
      <dgm:prSet presAssocID="{962A17C0-D573-D346-A7E3-C492C6012E0E}" presName="space" presStyleCnt="0"/>
      <dgm:spPr/>
    </dgm:pt>
    <dgm:pt modelId="{3840BEFC-4BB1-9747-A6D3-0E8E2F3E8C62}" type="pres">
      <dgm:prSet presAssocID="{23F36018-39EE-744C-96AC-7515FA3E11E4}" presName="composite" presStyleCnt="0"/>
      <dgm:spPr/>
    </dgm:pt>
    <dgm:pt modelId="{5E9D85A9-CAD3-FC46-9C04-52F36BF63838}" type="pres">
      <dgm:prSet presAssocID="{23F36018-39EE-744C-96AC-7515FA3E11E4}" presName="LShape" presStyleLbl="alignNode1" presStyleIdx="2" presStyleCnt="7"/>
      <dgm:spPr/>
    </dgm:pt>
    <dgm:pt modelId="{8CE62426-893F-1D48-93A0-54C7D23810C3}" type="pres">
      <dgm:prSet presAssocID="{23F36018-39EE-744C-96AC-7515FA3E11E4}" presName="ParentText" presStyleLbl="revTx" presStyleIdx="1" presStyleCnt="4" custScaleX="114868" custLinFactNeighborX="4832">
        <dgm:presLayoutVars>
          <dgm:chMax val="0"/>
          <dgm:chPref val="0"/>
          <dgm:bulletEnabled val="1"/>
        </dgm:presLayoutVars>
      </dgm:prSet>
      <dgm:spPr/>
    </dgm:pt>
    <dgm:pt modelId="{74056CE2-0311-1F4A-A912-F0C4684FD872}" type="pres">
      <dgm:prSet presAssocID="{23F36018-39EE-744C-96AC-7515FA3E11E4}" presName="Triangle" presStyleLbl="alignNode1" presStyleIdx="3" presStyleCnt="7"/>
      <dgm:spPr/>
    </dgm:pt>
    <dgm:pt modelId="{39DC5CAA-AB05-CF47-86EF-6C167634B90D}" type="pres">
      <dgm:prSet presAssocID="{450D3117-7906-334F-A8CD-CF29D86B62A1}" presName="sibTrans" presStyleCnt="0"/>
      <dgm:spPr/>
    </dgm:pt>
    <dgm:pt modelId="{4D450163-2A48-EC47-9E69-B4499DF00999}" type="pres">
      <dgm:prSet presAssocID="{450D3117-7906-334F-A8CD-CF29D86B62A1}" presName="space" presStyleCnt="0"/>
      <dgm:spPr/>
    </dgm:pt>
    <dgm:pt modelId="{20CADEDC-C18A-2541-A853-6347A82140EB}" type="pres">
      <dgm:prSet presAssocID="{A4FF367E-A5E4-8841-8F53-82F21745EF6A}" presName="composite" presStyleCnt="0"/>
      <dgm:spPr/>
    </dgm:pt>
    <dgm:pt modelId="{FF14A790-CD92-7947-8F57-66225206EABC}" type="pres">
      <dgm:prSet presAssocID="{A4FF367E-A5E4-8841-8F53-82F21745EF6A}" presName="LShape" presStyleLbl="alignNode1" presStyleIdx="4" presStyleCnt="7"/>
      <dgm:spPr/>
    </dgm:pt>
    <dgm:pt modelId="{482D134D-2C18-E147-A6CA-8AE49AA50DDA}" type="pres">
      <dgm:prSet presAssocID="{A4FF367E-A5E4-8841-8F53-82F21745EF6A}" presName="ParentText" presStyleLbl="revTx" presStyleIdx="2" presStyleCnt="4">
        <dgm:presLayoutVars>
          <dgm:chMax val="0"/>
          <dgm:chPref val="0"/>
          <dgm:bulletEnabled val="1"/>
        </dgm:presLayoutVars>
      </dgm:prSet>
      <dgm:spPr/>
    </dgm:pt>
    <dgm:pt modelId="{0BE19DD7-1A03-AA46-9AD7-416994139CE0}" type="pres">
      <dgm:prSet presAssocID="{A4FF367E-A5E4-8841-8F53-82F21745EF6A}" presName="Triangle" presStyleLbl="alignNode1" presStyleIdx="5" presStyleCnt="7"/>
      <dgm:spPr/>
    </dgm:pt>
    <dgm:pt modelId="{F64CF1C5-F0BF-B64F-A090-DB710ED12C84}" type="pres">
      <dgm:prSet presAssocID="{B1E14D87-AD35-8D47-8161-5A16D11ED077}" presName="sibTrans" presStyleCnt="0"/>
      <dgm:spPr/>
    </dgm:pt>
    <dgm:pt modelId="{7629ABA5-B5B1-AB47-AB04-F794CB315518}" type="pres">
      <dgm:prSet presAssocID="{B1E14D87-AD35-8D47-8161-5A16D11ED077}" presName="space" presStyleCnt="0"/>
      <dgm:spPr/>
    </dgm:pt>
    <dgm:pt modelId="{E5A4582A-AE7D-594D-8731-2F7CB0606C0E}" type="pres">
      <dgm:prSet presAssocID="{D5FB9449-9EEC-9041-824F-218DF1764AFD}" presName="composite" presStyleCnt="0"/>
      <dgm:spPr/>
    </dgm:pt>
    <dgm:pt modelId="{7F79C91E-6DBE-9A4D-9F8A-6D0EBB5BD25D}" type="pres">
      <dgm:prSet presAssocID="{D5FB9449-9EEC-9041-824F-218DF1764AFD}" presName="LShape" presStyleLbl="alignNode1" presStyleIdx="6" presStyleCnt="7"/>
      <dgm:spPr/>
    </dgm:pt>
    <dgm:pt modelId="{9D69565E-9CB8-4B4A-8B42-363A3E4790BE}" type="pres">
      <dgm:prSet presAssocID="{D5FB9449-9EEC-9041-824F-218DF1764AFD}" presName="ParentText" presStyleLbl="revTx" presStyleIdx="3" presStyleCnt="4" custScaleX="119126" custLinFactNeighborX="4832">
        <dgm:presLayoutVars>
          <dgm:chMax val="0"/>
          <dgm:chPref val="0"/>
          <dgm:bulletEnabled val="1"/>
        </dgm:presLayoutVars>
      </dgm:prSet>
      <dgm:spPr/>
    </dgm:pt>
  </dgm:ptLst>
  <dgm:cxnLst>
    <dgm:cxn modelId="{43F01C05-B19D-384D-935B-9D53E65D6227}" srcId="{BF1C123F-BCBF-744A-887F-EC299A596F8B}" destId="{23F36018-39EE-744C-96AC-7515FA3E11E4}" srcOrd="1" destOrd="0" parTransId="{8B29003F-D9DA-D247-A7C4-8E1523778961}" sibTransId="{450D3117-7906-334F-A8CD-CF29D86B62A1}"/>
    <dgm:cxn modelId="{3BED1524-D3EC-4142-B342-C578A3B8A426}" srcId="{BF1C123F-BCBF-744A-887F-EC299A596F8B}" destId="{D5FB9449-9EEC-9041-824F-218DF1764AFD}" srcOrd="3" destOrd="0" parTransId="{1331352A-1CBC-C24F-9660-9C6CF118DD9C}" sibTransId="{434613B7-3891-274D-B2C3-C89D94980E2A}"/>
    <dgm:cxn modelId="{08FBA034-7623-B04D-981A-A0D4C3F933D3}" type="presOf" srcId="{23F36018-39EE-744C-96AC-7515FA3E11E4}" destId="{8CE62426-893F-1D48-93A0-54C7D23810C3}" srcOrd="0" destOrd="0" presId="urn:microsoft.com/office/officeart/2009/3/layout/StepUpProcess"/>
    <dgm:cxn modelId="{3C2F6E60-0C94-8C40-A95D-FAE15798360A}" type="presOf" srcId="{BF1C123F-BCBF-744A-887F-EC299A596F8B}" destId="{883CBB7F-2BA8-9946-B9F3-333078835F96}" srcOrd="0" destOrd="0" presId="urn:microsoft.com/office/officeart/2009/3/layout/StepUpProcess"/>
    <dgm:cxn modelId="{E7728957-0487-DA45-93F8-15D26E01BB16}" srcId="{BF1C123F-BCBF-744A-887F-EC299A596F8B}" destId="{DDD2DB5C-F65E-C04B-9FD6-05E7E44C3EC1}" srcOrd="0" destOrd="0" parTransId="{D81E48EE-ECDF-F74B-8FD7-893E7B7A9B17}" sibTransId="{962A17C0-D573-D346-A7E3-C492C6012E0E}"/>
    <dgm:cxn modelId="{E3B2F695-5DEA-D84C-96A2-F88CA7C0F940}" type="presOf" srcId="{A4FF367E-A5E4-8841-8F53-82F21745EF6A}" destId="{482D134D-2C18-E147-A6CA-8AE49AA50DDA}" srcOrd="0" destOrd="0" presId="urn:microsoft.com/office/officeart/2009/3/layout/StepUpProcess"/>
    <dgm:cxn modelId="{9CAB7AB1-49F6-844F-BB82-29CF6F8A5727}" type="presOf" srcId="{D5FB9449-9EEC-9041-824F-218DF1764AFD}" destId="{9D69565E-9CB8-4B4A-8B42-363A3E4790BE}" srcOrd="0" destOrd="0" presId="urn:microsoft.com/office/officeart/2009/3/layout/StepUpProcess"/>
    <dgm:cxn modelId="{474A3CE0-72E6-854C-9051-981A505DEA54}" type="presOf" srcId="{DDD2DB5C-F65E-C04B-9FD6-05E7E44C3EC1}" destId="{62886D05-AE96-B54C-B856-4D0422BA0157}" srcOrd="0" destOrd="0" presId="urn:microsoft.com/office/officeart/2009/3/layout/StepUpProcess"/>
    <dgm:cxn modelId="{2A901DF1-9B83-1446-AE39-FF63A8A12C11}" srcId="{BF1C123F-BCBF-744A-887F-EC299A596F8B}" destId="{A4FF367E-A5E4-8841-8F53-82F21745EF6A}" srcOrd="2" destOrd="0" parTransId="{91C59B5A-3FF5-604C-8A44-159268167016}" sibTransId="{B1E14D87-AD35-8D47-8161-5A16D11ED077}"/>
    <dgm:cxn modelId="{8382856E-ECC6-0F47-A637-39EAB6FF786C}" type="presParOf" srcId="{883CBB7F-2BA8-9946-B9F3-333078835F96}" destId="{03738BDE-82C7-D147-961B-6A9AA23B58DD}" srcOrd="0" destOrd="0" presId="urn:microsoft.com/office/officeart/2009/3/layout/StepUpProcess"/>
    <dgm:cxn modelId="{4C1AAA99-C0C2-544E-B1E2-DA5A056D5AE9}" type="presParOf" srcId="{03738BDE-82C7-D147-961B-6A9AA23B58DD}" destId="{DFDE51A5-7641-C347-B6EA-D17E9736E392}" srcOrd="0" destOrd="0" presId="urn:microsoft.com/office/officeart/2009/3/layout/StepUpProcess"/>
    <dgm:cxn modelId="{132116ED-67A0-6145-8D73-75B146D59A40}" type="presParOf" srcId="{03738BDE-82C7-D147-961B-6A9AA23B58DD}" destId="{62886D05-AE96-B54C-B856-4D0422BA0157}" srcOrd="1" destOrd="0" presId="urn:microsoft.com/office/officeart/2009/3/layout/StepUpProcess"/>
    <dgm:cxn modelId="{F116ABF9-2466-6640-8C83-5159E75FDE51}" type="presParOf" srcId="{03738BDE-82C7-D147-961B-6A9AA23B58DD}" destId="{1DAF4E00-1184-9E4B-9477-8BCFBE1FF1C7}" srcOrd="2" destOrd="0" presId="urn:microsoft.com/office/officeart/2009/3/layout/StepUpProcess"/>
    <dgm:cxn modelId="{355C9D30-B41E-B347-B75A-0C2808D95E7A}" type="presParOf" srcId="{883CBB7F-2BA8-9946-B9F3-333078835F96}" destId="{F543DC3D-0B4F-A044-B692-F3F17A06F8D5}" srcOrd="1" destOrd="0" presId="urn:microsoft.com/office/officeart/2009/3/layout/StepUpProcess"/>
    <dgm:cxn modelId="{4F6FBDE4-8B01-5441-A6C6-83B6F4588F20}" type="presParOf" srcId="{F543DC3D-0B4F-A044-B692-F3F17A06F8D5}" destId="{3AF29805-C358-454E-919C-321E777CEDB5}" srcOrd="0" destOrd="0" presId="urn:microsoft.com/office/officeart/2009/3/layout/StepUpProcess"/>
    <dgm:cxn modelId="{1D4D8C22-77B9-0D42-959C-C8D5D0CCFED5}" type="presParOf" srcId="{883CBB7F-2BA8-9946-B9F3-333078835F96}" destId="{3840BEFC-4BB1-9747-A6D3-0E8E2F3E8C62}" srcOrd="2" destOrd="0" presId="urn:microsoft.com/office/officeart/2009/3/layout/StepUpProcess"/>
    <dgm:cxn modelId="{61AC9546-8F10-3148-AC24-20CFB3D8EEDA}" type="presParOf" srcId="{3840BEFC-4BB1-9747-A6D3-0E8E2F3E8C62}" destId="{5E9D85A9-CAD3-FC46-9C04-52F36BF63838}" srcOrd="0" destOrd="0" presId="urn:microsoft.com/office/officeart/2009/3/layout/StepUpProcess"/>
    <dgm:cxn modelId="{BB3C25F8-2FEE-9245-8AA5-4757C3EB2069}" type="presParOf" srcId="{3840BEFC-4BB1-9747-A6D3-0E8E2F3E8C62}" destId="{8CE62426-893F-1D48-93A0-54C7D23810C3}" srcOrd="1" destOrd="0" presId="urn:microsoft.com/office/officeart/2009/3/layout/StepUpProcess"/>
    <dgm:cxn modelId="{ADEC56D4-6933-9740-BEEA-521CBDF61958}" type="presParOf" srcId="{3840BEFC-4BB1-9747-A6D3-0E8E2F3E8C62}" destId="{74056CE2-0311-1F4A-A912-F0C4684FD872}" srcOrd="2" destOrd="0" presId="urn:microsoft.com/office/officeart/2009/3/layout/StepUpProcess"/>
    <dgm:cxn modelId="{BF7CDCA2-0781-024E-B4E5-66AA2B55F5F5}" type="presParOf" srcId="{883CBB7F-2BA8-9946-B9F3-333078835F96}" destId="{39DC5CAA-AB05-CF47-86EF-6C167634B90D}" srcOrd="3" destOrd="0" presId="urn:microsoft.com/office/officeart/2009/3/layout/StepUpProcess"/>
    <dgm:cxn modelId="{32882CE5-52B2-2946-8C4A-AAE907264E90}" type="presParOf" srcId="{39DC5CAA-AB05-CF47-86EF-6C167634B90D}" destId="{4D450163-2A48-EC47-9E69-B4499DF00999}" srcOrd="0" destOrd="0" presId="urn:microsoft.com/office/officeart/2009/3/layout/StepUpProcess"/>
    <dgm:cxn modelId="{5EECF579-2F4E-2648-940F-0C823139C8B1}" type="presParOf" srcId="{883CBB7F-2BA8-9946-B9F3-333078835F96}" destId="{20CADEDC-C18A-2541-A853-6347A82140EB}" srcOrd="4" destOrd="0" presId="urn:microsoft.com/office/officeart/2009/3/layout/StepUpProcess"/>
    <dgm:cxn modelId="{17967657-96A5-4146-A1D8-63BAD0C03E63}" type="presParOf" srcId="{20CADEDC-C18A-2541-A853-6347A82140EB}" destId="{FF14A790-CD92-7947-8F57-66225206EABC}" srcOrd="0" destOrd="0" presId="urn:microsoft.com/office/officeart/2009/3/layout/StepUpProcess"/>
    <dgm:cxn modelId="{E79476CF-11E8-D045-A4B7-D2A42364401A}" type="presParOf" srcId="{20CADEDC-C18A-2541-A853-6347A82140EB}" destId="{482D134D-2C18-E147-A6CA-8AE49AA50DDA}" srcOrd="1" destOrd="0" presId="urn:microsoft.com/office/officeart/2009/3/layout/StepUpProcess"/>
    <dgm:cxn modelId="{F632E106-D916-034F-9A25-B519A7D474F0}" type="presParOf" srcId="{20CADEDC-C18A-2541-A853-6347A82140EB}" destId="{0BE19DD7-1A03-AA46-9AD7-416994139CE0}" srcOrd="2" destOrd="0" presId="urn:microsoft.com/office/officeart/2009/3/layout/StepUpProcess"/>
    <dgm:cxn modelId="{71B0CCB3-2D88-764C-9916-0D335FFE5233}" type="presParOf" srcId="{883CBB7F-2BA8-9946-B9F3-333078835F96}" destId="{F64CF1C5-F0BF-B64F-A090-DB710ED12C84}" srcOrd="5" destOrd="0" presId="urn:microsoft.com/office/officeart/2009/3/layout/StepUpProcess"/>
    <dgm:cxn modelId="{A05EADAE-D505-EC41-BAA6-CD329C1BA3B5}" type="presParOf" srcId="{F64CF1C5-F0BF-B64F-A090-DB710ED12C84}" destId="{7629ABA5-B5B1-AB47-AB04-F794CB315518}" srcOrd="0" destOrd="0" presId="urn:microsoft.com/office/officeart/2009/3/layout/StepUpProcess"/>
    <dgm:cxn modelId="{89B564D4-D622-D746-B622-0144C263D286}" type="presParOf" srcId="{883CBB7F-2BA8-9946-B9F3-333078835F96}" destId="{E5A4582A-AE7D-594D-8731-2F7CB0606C0E}" srcOrd="6" destOrd="0" presId="urn:microsoft.com/office/officeart/2009/3/layout/StepUpProcess"/>
    <dgm:cxn modelId="{F259E0A8-B3B0-CB45-8B91-70EFA50551E9}" type="presParOf" srcId="{E5A4582A-AE7D-594D-8731-2F7CB0606C0E}" destId="{7F79C91E-6DBE-9A4D-9F8A-6D0EBB5BD25D}" srcOrd="0" destOrd="0" presId="urn:microsoft.com/office/officeart/2009/3/layout/StepUpProcess"/>
    <dgm:cxn modelId="{5E042439-D965-A84B-93C5-FBD4E525B4BC}" type="presParOf" srcId="{E5A4582A-AE7D-594D-8731-2F7CB0606C0E}" destId="{9D69565E-9CB8-4B4A-8B42-363A3E4790BE}" srcOrd="1" destOrd="0" presId="urn:microsoft.com/office/officeart/2009/3/layout/StepUpProcess"/>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4BA6FF5-006E-45D2-8DCA-6324AC399310}"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n-US"/>
        </a:p>
      </dgm:t>
    </dgm:pt>
    <dgm:pt modelId="{0DDC6F14-6835-400D-B427-42D267D3A9D1}">
      <dgm:prSet phldrT="[Text]"/>
      <dgm:spPr/>
      <dgm:t>
        <a:bodyPr/>
        <a:lstStyle/>
        <a:p>
          <a:pPr algn="ctr"/>
          <a:r>
            <a:rPr lang="pt-PT" b="1">
              <a:solidFill>
                <a:sysClr val="windowText" lastClr="000000"/>
              </a:solidFill>
            </a:rPr>
            <a:t>1</a:t>
          </a:r>
        </a:p>
      </dgm:t>
    </dgm:pt>
    <dgm:pt modelId="{6F976E37-2EFD-47A5-8EBE-C876EA20E73D}" type="parTrans" cxnId="{973E229B-8E35-42BC-8BE6-94C0C55A5446}">
      <dgm:prSet/>
      <dgm:spPr/>
      <dgm:t>
        <a:bodyPr/>
        <a:lstStyle/>
        <a:p>
          <a:pPr algn="l"/>
          <a:endParaRPr lang="en-US"/>
        </a:p>
      </dgm:t>
    </dgm:pt>
    <dgm:pt modelId="{702E66B0-A900-4E5C-B6F0-BA39F2A0F8AB}" type="sibTrans" cxnId="{973E229B-8E35-42BC-8BE6-94C0C55A5446}">
      <dgm:prSet/>
      <dgm:spPr/>
      <dgm:t>
        <a:bodyPr/>
        <a:lstStyle/>
        <a:p>
          <a:pPr algn="l"/>
          <a:endParaRPr lang="en-US"/>
        </a:p>
      </dgm:t>
    </dgm:pt>
    <dgm:pt modelId="{4AE4AC2D-09A6-4444-92F4-5C94BB4CD1D6}">
      <dgm:prSet phldrT="[Text]"/>
      <dgm:spPr/>
      <dgm:t>
        <a:bodyPr/>
        <a:lstStyle/>
        <a:p>
          <a:pPr algn="l"/>
          <a:r>
            <a:rPr lang="pt-PT"/>
            <a:t>O investigador revela uma participação ou interesse financeiro significativo e descreve como estão ou não relacionados com a sua investigação.</a:t>
          </a:r>
        </a:p>
      </dgm:t>
    </dgm:pt>
    <dgm:pt modelId="{02BBFE59-53A5-441C-981F-9C69EC8520DC}" type="parTrans" cxnId="{B5F22103-A6AE-4373-B48F-8D82EDBD89F4}">
      <dgm:prSet/>
      <dgm:spPr/>
      <dgm:t>
        <a:bodyPr/>
        <a:lstStyle/>
        <a:p>
          <a:pPr algn="l"/>
          <a:endParaRPr lang="en-US"/>
        </a:p>
      </dgm:t>
    </dgm:pt>
    <dgm:pt modelId="{F7768ECB-ED87-4DE8-A359-2980A2DB3025}" type="sibTrans" cxnId="{B5F22103-A6AE-4373-B48F-8D82EDBD89F4}">
      <dgm:prSet/>
      <dgm:spPr/>
      <dgm:t>
        <a:bodyPr/>
        <a:lstStyle/>
        <a:p>
          <a:pPr algn="l"/>
          <a:endParaRPr lang="en-US"/>
        </a:p>
      </dgm:t>
    </dgm:pt>
    <dgm:pt modelId="{58AC6B76-3778-4B81-9617-99963CA1DB52}">
      <dgm:prSet phldrT="[Text]"/>
      <dgm:spPr/>
      <dgm:t>
        <a:bodyPr/>
        <a:lstStyle/>
        <a:p>
          <a:pPr algn="ctr"/>
          <a:r>
            <a:rPr lang="pt-PT" b="1">
              <a:solidFill>
                <a:sysClr val="windowText" lastClr="000000"/>
              </a:solidFill>
            </a:rPr>
            <a:t>2</a:t>
          </a:r>
        </a:p>
      </dgm:t>
    </dgm:pt>
    <dgm:pt modelId="{130D8673-0B31-4A01-9D99-8BDD7D9A1E14}" type="parTrans" cxnId="{1C8FA9CE-FFBD-42DB-865E-07449980FDE3}">
      <dgm:prSet/>
      <dgm:spPr/>
      <dgm:t>
        <a:bodyPr/>
        <a:lstStyle/>
        <a:p>
          <a:pPr algn="l"/>
          <a:endParaRPr lang="en-US"/>
        </a:p>
      </dgm:t>
    </dgm:pt>
    <dgm:pt modelId="{5FA0C8B9-5676-49FC-A682-E05D26C7C3F8}" type="sibTrans" cxnId="{1C8FA9CE-FFBD-42DB-865E-07449980FDE3}">
      <dgm:prSet/>
      <dgm:spPr/>
      <dgm:t>
        <a:bodyPr/>
        <a:lstStyle/>
        <a:p>
          <a:pPr algn="l"/>
          <a:endParaRPr lang="en-US"/>
        </a:p>
      </dgm:t>
    </dgm:pt>
    <dgm:pt modelId="{248341AF-9957-4B84-BC69-28FF4225551A}">
      <dgm:prSet phldrT="[Text]"/>
      <dgm:spPr/>
      <dgm:t>
        <a:bodyPr/>
        <a:lstStyle/>
        <a:p>
          <a:pPr algn="l"/>
          <a:r>
            <a:rPr lang="pt-PT"/>
            <a:t>O funcionário designado considera a divulgação do investigador, determina se a participação ou interesse financeiro significativo está relacionado com a investigação, determina se existe uma relação de causalidade e discute-a com os responsáveis do departamento, o laboratório e a CHS.</a:t>
          </a:r>
        </a:p>
      </dgm:t>
    </dgm:pt>
    <dgm:pt modelId="{9A5507C9-310B-4491-8818-5637611C61EE}" type="parTrans" cxnId="{A412D638-981D-4D67-9AD2-A83ADE2554CD}">
      <dgm:prSet/>
      <dgm:spPr/>
      <dgm:t>
        <a:bodyPr/>
        <a:lstStyle/>
        <a:p>
          <a:pPr algn="l"/>
          <a:endParaRPr lang="en-US"/>
        </a:p>
      </dgm:t>
    </dgm:pt>
    <dgm:pt modelId="{F78FB738-64EF-46FD-A1F6-6A2EB469DD8D}" type="sibTrans" cxnId="{A412D638-981D-4D67-9AD2-A83ADE2554CD}">
      <dgm:prSet/>
      <dgm:spPr/>
      <dgm:t>
        <a:bodyPr/>
        <a:lstStyle/>
        <a:p>
          <a:pPr algn="l"/>
          <a:endParaRPr lang="en-US"/>
        </a:p>
      </dgm:t>
    </dgm:pt>
    <dgm:pt modelId="{78956DEA-30FB-4815-9FB1-041C5A36DFD5}">
      <dgm:prSet phldrT="[Text]"/>
      <dgm:spPr/>
      <dgm:t>
        <a:bodyPr/>
        <a:lstStyle/>
        <a:p>
          <a:pPr algn="ctr"/>
          <a:r>
            <a:rPr lang="pt-PT" b="1">
              <a:solidFill>
                <a:sysClr val="windowText" lastClr="000000"/>
              </a:solidFill>
            </a:rPr>
            <a:t>3</a:t>
          </a:r>
        </a:p>
      </dgm:t>
    </dgm:pt>
    <dgm:pt modelId="{0AE2D26F-A65A-4E1E-A625-C2BACF50FA41}" type="parTrans" cxnId="{49850292-C2E0-4AB0-B32F-DBB4C9226265}">
      <dgm:prSet/>
      <dgm:spPr/>
      <dgm:t>
        <a:bodyPr/>
        <a:lstStyle/>
        <a:p>
          <a:pPr algn="l"/>
          <a:endParaRPr lang="en-US"/>
        </a:p>
      </dgm:t>
    </dgm:pt>
    <dgm:pt modelId="{8A4F07A1-13D9-48CB-BFBA-B95DAEABE207}" type="sibTrans" cxnId="{49850292-C2E0-4AB0-B32F-DBB4C9226265}">
      <dgm:prSet/>
      <dgm:spPr/>
      <dgm:t>
        <a:bodyPr/>
        <a:lstStyle/>
        <a:p>
          <a:pPr algn="l"/>
          <a:endParaRPr lang="en-US"/>
        </a:p>
      </dgm:t>
    </dgm:pt>
    <dgm:pt modelId="{D3F487DA-7788-4089-9BE0-6210B0A2E8B7}">
      <dgm:prSet phldrT="[Text]"/>
      <dgm:spPr/>
      <dgm:t>
        <a:bodyPr/>
        <a:lstStyle/>
        <a:p>
          <a:pPr algn="l"/>
          <a:r>
            <a:rPr lang="pt-PT"/>
            <a:t>O diretor do programa (DP) trabalha com o investigador, o RGS e o funcionário da CHS para esclarecer pormenores e elaborar um plano de gestão. O DP apresenta o plano ao Comité para Conflitos de Interesses.</a:t>
          </a:r>
        </a:p>
      </dgm:t>
    </dgm:pt>
    <dgm:pt modelId="{9C5C7765-3BD2-4AAB-BA5A-786C3794C78C}" type="parTrans" cxnId="{128C7E7D-2804-485D-9634-2E41AEF3792C}">
      <dgm:prSet/>
      <dgm:spPr/>
      <dgm:t>
        <a:bodyPr/>
        <a:lstStyle/>
        <a:p>
          <a:pPr algn="l"/>
          <a:endParaRPr lang="en-US"/>
        </a:p>
      </dgm:t>
    </dgm:pt>
    <dgm:pt modelId="{D5EEAE3B-2BA4-4638-B7E0-13A3F70A4A16}" type="sibTrans" cxnId="{128C7E7D-2804-485D-9634-2E41AEF3792C}">
      <dgm:prSet/>
      <dgm:spPr/>
      <dgm:t>
        <a:bodyPr/>
        <a:lstStyle/>
        <a:p>
          <a:pPr algn="l"/>
          <a:endParaRPr lang="en-US"/>
        </a:p>
      </dgm:t>
    </dgm:pt>
    <dgm:pt modelId="{2E2EFE93-57E3-46FE-9E9B-3A3D99BB6A74}">
      <dgm:prSet/>
      <dgm:spPr/>
      <dgm:t>
        <a:bodyPr/>
        <a:lstStyle/>
        <a:p>
          <a:pPr algn="ctr"/>
          <a:r>
            <a:rPr lang="pt-PT" b="1">
              <a:solidFill>
                <a:sysClr val="windowText" lastClr="000000"/>
              </a:solidFill>
            </a:rPr>
            <a:t>5</a:t>
          </a:r>
        </a:p>
      </dgm:t>
    </dgm:pt>
    <dgm:pt modelId="{DFE81B32-D3B1-48CC-860C-48AD6BABD331}" type="parTrans" cxnId="{9E37E568-20EA-4557-8E11-BD4F6E5F4D2B}">
      <dgm:prSet/>
      <dgm:spPr/>
      <dgm:t>
        <a:bodyPr/>
        <a:lstStyle/>
        <a:p>
          <a:pPr algn="l"/>
          <a:endParaRPr lang="en-US"/>
        </a:p>
      </dgm:t>
    </dgm:pt>
    <dgm:pt modelId="{97FB5BDC-4129-47F2-AF77-661D6C4D010C}" type="sibTrans" cxnId="{9E37E568-20EA-4557-8E11-BD4F6E5F4D2B}">
      <dgm:prSet/>
      <dgm:spPr/>
      <dgm:t>
        <a:bodyPr/>
        <a:lstStyle/>
        <a:p>
          <a:pPr algn="l"/>
          <a:endParaRPr lang="en-US"/>
        </a:p>
      </dgm:t>
    </dgm:pt>
    <dgm:pt modelId="{2F664082-FF1B-4EE6-9F9F-54706155604A}">
      <dgm:prSet/>
      <dgm:spPr/>
      <dgm:t>
        <a:bodyPr/>
        <a:lstStyle/>
        <a:p>
          <a:pPr algn="l"/>
          <a:r>
            <a:rPr lang="pt-PT"/>
            <a:t>O diretor da CHS toma uma decisão final sobre a participação ou interesse financeiro significativo e se este pode ser gerido. O Comité para Conflitos de Interesses informa o investigador da decisão e dos passos seguintes.</a:t>
          </a:r>
        </a:p>
      </dgm:t>
      <dgm:extLst>
        <a:ext uri="{E40237B7-FDA0-4F09-8148-C483321AD2D9}">
          <dgm14:cNvPr xmlns:dgm14="http://schemas.microsoft.com/office/drawing/2010/diagram" id="0" name="" descr="• O investigador revela uma participação ou interesse financeiro significativo e descreve como estão ou não relacionados com a sua investigação.&#10;&#10;• O funcionário designado considera a divulgação do investigador, determina se a participação ou interesse financeiro significativo está relacionado com a investigação, determina se existe uma relação de causalidade e discute-a com os responsáveis do departamento, o laboratório e a CHS.&#10;• O diretor do programa (DP) trabalha com o investigador, o RGS e o funcionário da CHS para esclarecer pormenores e elaborar um plano de gestão. O DP apresenta o plano ao Comité para Conflitos de Interesses.&#10;• O Comité para Conflitos de Interesses analisa as divulgações e o plano de gestão preliminar, determina se existe uma participação ou interesse financeiro significativo e recomenda ao funcionário designado da CHS se a participação ou interesse financeiro significativo pode ser adequadamente gerido.&#10;• O diretor da CHS toma uma decisão final sobre a participação ou interesse financeiro significativo e se este pode ser gerido. O Comité para Conflitos de Interesses informa o investigador da decisão e dos passos seguintes.&#10;"/>
        </a:ext>
      </dgm:extLst>
    </dgm:pt>
    <dgm:pt modelId="{AB40715D-C00B-4905-82D2-A82675B821AF}" type="parTrans" cxnId="{40851A8B-D52F-40FB-ADF8-DF1D9CBD42B7}">
      <dgm:prSet/>
      <dgm:spPr/>
      <dgm:t>
        <a:bodyPr/>
        <a:lstStyle/>
        <a:p>
          <a:pPr algn="l"/>
          <a:endParaRPr lang="en-US"/>
        </a:p>
      </dgm:t>
    </dgm:pt>
    <dgm:pt modelId="{4A63A4B9-93C8-4465-A3A5-C7E1FA35EB50}" type="sibTrans" cxnId="{40851A8B-D52F-40FB-ADF8-DF1D9CBD42B7}">
      <dgm:prSet/>
      <dgm:spPr/>
      <dgm:t>
        <a:bodyPr/>
        <a:lstStyle/>
        <a:p>
          <a:pPr algn="l"/>
          <a:endParaRPr lang="en-US"/>
        </a:p>
      </dgm:t>
    </dgm:pt>
    <dgm:pt modelId="{C5021F84-72AA-4E32-928C-6654762AC7D3}">
      <dgm:prSet/>
      <dgm:spPr/>
      <dgm:t>
        <a:bodyPr/>
        <a:lstStyle/>
        <a:p>
          <a:pPr algn="ctr"/>
          <a:r>
            <a:rPr lang="pt-PT" b="1">
              <a:solidFill>
                <a:sysClr val="windowText" lastClr="000000"/>
              </a:solidFill>
            </a:rPr>
            <a:t>4</a:t>
          </a:r>
        </a:p>
      </dgm:t>
    </dgm:pt>
    <dgm:pt modelId="{BEFB1257-3F80-4735-8CA7-52BCE23FE85C}" type="parTrans" cxnId="{3592F15C-B266-489E-B0B2-644C81180613}">
      <dgm:prSet/>
      <dgm:spPr/>
      <dgm:t>
        <a:bodyPr/>
        <a:lstStyle/>
        <a:p>
          <a:pPr algn="l"/>
          <a:endParaRPr lang="en-US"/>
        </a:p>
      </dgm:t>
    </dgm:pt>
    <dgm:pt modelId="{2918BDE8-475B-484A-96A6-80ACBA56701B}" type="sibTrans" cxnId="{3592F15C-B266-489E-B0B2-644C81180613}">
      <dgm:prSet/>
      <dgm:spPr/>
      <dgm:t>
        <a:bodyPr/>
        <a:lstStyle/>
        <a:p>
          <a:pPr algn="l"/>
          <a:endParaRPr lang="en-US"/>
        </a:p>
      </dgm:t>
    </dgm:pt>
    <dgm:pt modelId="{E9CD5F95-3744-46E3-A7F9-36E433A09088}">
      <dgm:prSet/>
      <dgm:spPr/>
      <dgm:t>
        <a:bodyPr/>
        <a:lstStyle/>
        <a:p>
          <a:pPr algn="l"/>
          <a:r>
            <a:rPr lang="pt-PT"/>
            <a:t>O Comité para Conflitos de Interesses analisa as divulgações e o plano de gestão preliminar, determina se existe uma participação ou interesse financeiro significativo e recomenda ao funcionário designado da CHS se a participação ou interesse financeiro significativo pode ser adequadamente gerido.</a:t>
          </a:r>
        </a:p>
      </dgm:t>
    </dgm:pt>
    <dgm:pt modelId="{3F97EF0D-1D49-4660-8E55-259E94C6F143}" type="parTrans" cxnId="{BD196608-E7C5-4693-8ABE-7A94391EAF01}">
      <dgm:prSet/>
      <dgm:spPr/>
      <dgm:t>
        <a:bodyPr/>
        <a:lstStyle/>
        <a:p>
          <a:pPr algn="l"/>
          <a:endParaRPr lang="en-US"/>
        </a:p>
      </dgm:t>
    </dgm:pt>
    <dgm:pt modelId="{66D1C22D-1E67-47AA-B913-65BA20EE4447}" type="sibTrans" cxnId="{BD196608-E7C5-4693-8ABE-7A94391EAF01}">
      <dgm:prSet/>
      <dgm:spPr/>
      <dgm:t>
        <a:bodyPr/>
        <a:lstStyle/>
        <a:p>
          <a:pPr algn="l"/>
          <a:endParaRPr lang="en-US"/>
        </a:p>
      </dgm:t>
    </dgm:pt>
    <dgm:pt modelId="{9C77F6EC-BF14-40DA-B7A8-84AA3030ED5B}" type="pres">
      <dgm:prSet presAssocID="{C4BA6FF5-006E-45D2-8DCA-6324AC399310}" presName="linearFlow" presStyleCnt="0">
        <dgm:presLayoutVars>
          <dgm:dir/>
          <dgm:animLvl val="lvl"/>
          <dgm:resizeHandles val="exact"/>
        </dgm:presLayoutVars>
      </dgm:prSet>
      <dgm:spPr/>
    </dgm:pt>
    <dgm:pt modelId="{0E426F0F-C0CF-4BE5-916C-F3D5F221690B}" type="pres">
      <dgm:prSet presAssocID="{0DDC6F14-6835-400D-B427-42D267D3A9D1}" presName="composite" presStyleCnt="0"/>
      <dgm:spPr/>
    </dgm:pt>
    <dgm:pt modelId="{2AE6ABC6-6F3A-4B3E-B10C-3D0C99D128D8}" type="pres">
      <dgm:prSet presAssocID="{0DDC6F14-6835-400D-B427-42D267D3A9D1}" presName="parentText" presStyleLbl="alignNode1" presStyleIdx="0" presStyleCnt="5" custLinFactNeighborX="-13052">
        <dgm:presLayoutVars>
          <dgm:chMax val="1"/>
          <dgm:bulletEnabled val="1"/>
        </dgm:presLayoutVars>
      </dgm:prSet>
      <dgm:spPr/>
    </dgm:pt>
    <dgm:pt modelId="{49B1F799-9F13-4F81-B80F-BB40E58EBF79}" type="pres">
      <dgm:prSet presAssocID="{0DDC6F14-6835-400D-B427-42D267D3A9D1}" presName="descendantText" presStyleLbl="alignAcc1" presStyleIdx="0" presStyleCnt="5">
        <dgm:presLayoutVars>
          <dgm:bulletEnabled val="1"/>
        </dgm:presLayoutVars>
      </dgm:prSet>
      <dgm:spPr/>
    </dgm:pt>
    <dgm:pt modelId="{42143CCA-4375-4597-BBDA-D79AF92AE41E}" type="pres">
      <dgm:prSet presAssocID="{702E66B0-A900-4E5C-B6F0-BA39F2A0F8AB}" presName="sp" presStyleCnt="0"/>
      <dgm:spPr/>
    </dgm:pt>
    <dgm:pt modelId="{EB849F09-D98D-4BAB-82C9-81A6128A394C}" type="pres">
      <dgm:prSet presAssocID="{58AC6B76-3778-4B81-9617-99963CA1DB52}" presName="composite" presStyleCnt="0"/>
      <dgm:spPr/>
    </dgm:pt>
    <dgm:pt modelId="{E6000C6B-5D1C-4AED-BA68-A88BB4DB0E61}" type="pres">
      <dgm:prSet presAssocID="{58AC6B76-3778-4B81-9617-99963CA1DB52}" presName="parentText" presStyleLbl="alignNode1" presStyleIdx="1" presStyleCnt="5">
        <dgm:presLayoutVars>
          <dgm:chMax val="1"/>
          <dgm:bulletEnabled val="1"/>
        </dgm:presLayoutVars>
      </dgm:prSet>
      <dgm:spPr/>
    </dgm:pt>
    <dgm:pt modelId="{BBD28769-C954-4FEF-B791-310BAFF7E33F}" type="pres">
      <dgm:prSet presAssocID="{58AC6B76-3778-4B81-9617-99963CA1DB52}" presName="descendantText" presStyleLbl="alignAcc1" presStyleIdx="1" presStyleCnt="5">
        <dgm:presLayoutVars>
          <dgm:bulletEnabled val="1"/>
        </dgm:presLayoutVars>
      </dgm:prSet>
      <dgm:spPr/>
    </dgm:pt>
    <dgm:pt modelId="{D56C27EF-739A-4152-8164-B3E7980CE684}" type="pres">
      <dgm:prSet presAssocID="{5FA0C8B9-5676-49FC-A682-E05D26C7C3F8}" presName="sp" presStyleCnt="0"/>
      <dgm:spPr/>
    </dgm:pt>
    <dgm:pt modelId="{C36EED3B-AA0D-4B24-B0ED-9C2BE576E008}" type="pres">
      <dgm:prSet presAssocID="{78956DEA-30FB-4815-9FB1-041C5A36DFD5}" presName="composite" presStyleCnt="0"/>
      <dgm:spPr/>
    </dgm:pt>
    <dgm:pt modelId="{9C7F0F1B-7A04-4234-97AC-F9C405FC5E5E}" type="pres">
      <dgm:prSet presAssocID="{78956DEA-30FB-4815-9FB1-041C5A36DFD5}" presName="parentText" presStyleLbl="alignNode1" presStyleIdx="2" presStyleCnt="5">
        <dgm:presLayoutVars>
          <dgm:chMax val="1"/>
          <dgm:bulletEnabled val="1"/>
        </dgm:presLayoutVars>
      </dgm:prSet>
      <dgm:spPr/>
    </dgm:pt>
    <dgm:pt modelId="{4C66DB8E-858A-4358-8608-9406D2DB2962}" type="pres">
      <dgm:prSet presAssocID="{78956DEA-30FB-4815-9FB1-041C5A36DFD5}" presName="descendantText" presStyleLbl="alignAcc1" presStyleIdx="2" presStyleCnt="5">
        <dgm:presLayoutVars>
          <dgm:bulletEnabled val="1"/>
        </dgm:presLayoutVars>
      </dgm:prSet>
      <dgm:spPr/>
    </dgm:pt>
    <dgm:pt modelId="{9D9B7AC2-631D-4042-B091-FE3F92F52967}" type="pres">
      <dgm:prSet presAssocID="{8A4F07A1-13D9-48CB-BFBA-B95DAEABE207}" presName="sp" presStyleCnt="0"/>
      <dgm:spPr/>
    </dgm:pt>
    <dgm:pt modelId="{5DEE187A-0316-4F19-85CF-01721114AD30}" type="pres">
      <dgm:prSet presAssocID="{C5021F84-72AA-4E32-928C-6654762AC7D3}" presName="composite" presStyleCnt="0"/>
      <dgm:spPr/>
    </dgm:pt>
    <dgm:pt modelId="{28904F2A-4F0C-4190-B49E-0C5B020DB107}" type="pres">
      <dgm:prSet presAssocID="{C5021F84-72AA-4E32-928C-6654762AC7D3}" presName="parentText" presStyleLbl="alignNode1" presStyleIdx="3" presStyleCnt="5">
        <dgm:presLayoutVars>
          <dgm:chMax val="1"/>
          <dgm:bulletEnabled val="1"/>
        </dgm:presLayoutVars>
      </dgm:prSet>
      <dgm:spPr/>
    </dgm:pt>
    <dgm:pt modelId="{60B48884-492C-4699-9B9D-F31BCBB52E8C}" type="pres">
      <dgm:prSet presAssocID="{C5021F84-72AA-4E32-928C-6654762AC7D3}" presName="descendantText" presStyleLbl="alignAcc1" presStyleIdx="3" presStyleCnt="5">
        <dgm:presLayoutVars>
          <dgm:bulletEnabled val="1"/>
        </dgm:presLayoutVars>
      </dgm:prSet>
      <dgm:spPr/>
    </dgm:pt>
    <dgm:pt modelId="{58FB5E9C-AAEB-4CAB-98F9-63E1E6711D65}" type="pres">
      <dgm:prSet presAssocID="{2918BDE8-475B-484A-96A6-80ACBA56701B}" presName="sp" presStyleCnt="0"/>
      <dgm:spPr/>
    </dgm:pt>
    <dgm:pt modelId="{0EA8FEBD-F3DE-4F61-9BB7-1DCE1DE028C3}" type="pres">
      <dgm:prSet presAssocID="{2E2EFE93-57E3-46FE-9E9B-3A3D99BB6A74}" presName="composite" presStyleCnt="0"/>
      <dgm:spPr/>
    </dgm:pt>
    <dgm:pt modelId="{4DF5A364-1767-4C9B-AD5C-19FED23E60F7}" type="pres">
      <dgm:prSet presAssocID="{2E2EFE93-57E3-46FE-9E9B-3A3D99BB6A74}" presName="parentText" presStyleLbl="alignNode1" presStyleIdx="4" presStyleCnt="5">
        <dgm:presLayoutVars>
          <dgm:chMax val="1"/>
          <dgm:bulletEnabled val="1"/>
        </dgm:presLayoutVars>
      </dgm:prSet>
      <dgm:spPr/>
    </dgm:pt>
    <dgm:pt modelId="{B1D40DEF-2A60-460D-B3CF-8664210C615B}" type="pres">
      <dgm:prSet presAssocID="{2E2EFE93-57E3-46FE-9E9B-3A3D99BB6A74}" presName="descendantText" presStyleLbl="alignAcc1" presStyleIdx="4" presStyleCnt="5">
        <dgm:presLayoutVars>
          <dgm:bulletEnabled val="1"/>
        </dgm:presLayoutVars>
      </dgm:prSet>
      <dgm:spPr/>
    </dgm:pt>
  </dgm:ptLst>
  <dgm:cxnLst>
    <dgm:cxn modelId="{B5F22103-A6AE-4373-B48F-8D82EDBD89F4}" srcId="{0DDC6F14-6835-400D-B427-42D267D3A9D1}" destId="{4AE4AC2D-09A6-4444-92F4-5C94BB4CD1D6}" srcOrd="0" destOrd="0" parTransId="{02BBFE59-53A5-441C-981F-9C69EC8520DC}" sibTransId="{F7768ECB-ED87-4DE8-A359-2980A2DB3025}"/>
    <dgm:cxn modelId="{BD196608-E7C5-4693-8ABE-7A94391EAF01}" srcId="{C5021F84-72AA-4E32-928C-6654762AC7D3}" destId="{E9CD5F95-3744-46E3-A7F9-36E433A09088}" srcOrd="0" destOrd="0" parTransId="{3F97EF0D-1D49-4660-8E55-259E94C6F143}" sibTransId="{66D1C22D-1E67-47AA-B913-65BA20EE4447}"/>
    <dgm:cxn modelId="{8A095C0C-15A3-4E81-BD01-F4FA75F4878F}" type="presOf" srcId="{C5021F84-72AA-4E32-928C-6654762AC7D3}" destId="{28904F2A-4F0C-4190-B49E-0C5B020DB107}" srcOrd="0" destOrd="0" presId="urn:microsoft.com/office/officeart/2005/8/layout/chevron2"/>
    <dgm:cxn modelId="{A412D638-981D-4D67-9AD2-A83ADE2554CD}" srcId="{58AC6B76-3778-4B81-9617-99963CA1DB52}" destId="{248341AF-9957-4B84-BC69-28FF4225551A}" srcOrd="0" destOrd="0" parTransId="{9A5507C9-310B-4491-8818-5637611C61EE}" sibTransId="{F78FB738-64EF-46FD-A1F6-6A2EB469DD8D}"/>
    <dgm:cxn modelId="{59DA8F3A-395C-4D43-B7DC-0E11540F02FF}" type="presOf" srcId="{4AE4AC2D-09A6-4444-92F4-5C94BB4CD1D6}" destId="{49B1F799-9F13-4F81-B80F-BB40E58EBF79}" srcOrd="0" destOrd="0" presId="urn:microsoft.com/office/officeart/2005/8/layout/chevron2"/>
    <dgm:cxn modelId="{3592F15C-B266-489E-B0B2-644C81180613}" srcId="{C4BA6FF5-006E-45D2-8DCA-6324AC399310}" destId="{C5021F84-72AA-4E32-928C-6654762AC7D3}" srcOrd="3" destOrd="0" parTransId="{BEFB1257-3F80-4735-8CA7-52BCE23FE85C}" sibTransId="{2918BDE8-475B-484A-96A6-80ACBA56701B}"/>
    <dgm:cxn modelId="{9E37E568-20EA-4557-8E11-BD4F6E5F4D2B}" srcId="{C4BA6FF5-006E-45D2-8DCA-6324AC399310}" destId="{2E2EFE93-57E3-46FE-9E9B-3A3D99BB6A74}" srcOrd="4" destOrd="0" parTransId="{DFE81B32-D3B1-48CC-860C-48AD6BABD331}" sibTransId="{97FB5BDC-4129-47F2-AF77-661D6C4D010C}"/>
    <dgm:cxn modelId="{96187E6A-D1DC-4776-85FA-EE71BBF02F3C}" type="presOf" srcId="{78956DEA-30FB-4815-9FB1-041C5A36DFD5}" destId="{9C7F0F1B-7A04-4234-97AC-F9C405FC5E5E}" srcOrd="0" destOrd="0" presId="urn:microsoft.com/office/officeart/2005/8/layout/chevron2"/>
    <dgm:cxn modelId="{CCD80B4B-6BA3-45C5-B039-A061A2F4AFA9}" type="presOf" srcId="{0DDC6F14-6835-400D-B427-42D267D3A9D1}" destId="{2AE6ABC6-6F3A-4B3E-B10C-3D0C99D128D8}" srcOrd="0" destOrd="0" presId="urn:microsoft.com/office/officeart/2005/8/layout/chevron2"/>
    <dgm:cxn modelId="{34F8A354-C704-41D1-9767-DB3B5C7C0878}" type="presOf" srcId="{248341AF-9957-4B84-BC69-28FF4225551A}" destId="{BBD28769-C954-4FEF-B791-310BAFF7E33F}" srcOrd="0" destOrd="0" presId="urn:microsoft.com/office/officeart/2005/8/layout/chevron2"/>
    <dgm:cxn modelId="{128C7E7D-2804-485D-9634-2E41AEF3792C}" srcId="{78956DEA-30FB-4815-9FB1-041C5A36DFD5}" destId="{D3F487DA-7788-4089-9BE0-6210B0A2E8B7}" srcOrd="0" destOrd="0" parTransId="{9C5C7765-3BD2-4AAB-BA5A-786C3794C78C}" sibTransId="{D5EEAE3B-2BA4-4638-B7E0-13A3F70A4A16}"/>
    <dgm:cxn modelId="{40851A8B-D52F-40FB-ADF8-DF1D9CBD42B7}" srcId="{2E2EFE93-57E3-46FE-9E9B-3A3D99BB6A74}" destId="{2F664082-FF1B-4EE6-9F9F-54706155604A}" srcOrd="0" destOrd="0" parTransId="{AB40715D-C00B-4905-82D2-A82675B821AF}" sibTransId="{4A63A4B9-93C8-4465-A3A5-C7E1FA35EB50}"/>
    <dgm:cxn modelId="{B22DCC91-5F6B-470A-9F51-FBC6854088FD}" type="presOf" srcId="{2F664082-FF1B-4EE6-9F9F-54706155604A}" destId="{B1D40DEF-2A60-460D-B3CF-8664210C615B}" srcOrd="0" destOrd="0" presId="urn:microsoft.com/office/officeart/2005/8/layout/chevron2"/>
    <dgm:cxn modelId="{49850292-C2E0-4AB0-B32F-DBB4C9226265}" srcId="{C4BA6FF5-006E-45D2-8DCA-6324AC399310}" destId="{78956DEA-30FB-4815-9FB1-041C5A36DFD5}" srcOrd="2" destOrd="0" parTransId="{0AE2D26F-A65A-4E1E-A625-C2BACF50FA41}" sibTransId="{8A4F07A1-13D9-48CB-BFBA-B95DAEABE207}"/>
    <dgm:cxn modelId="{973E229B-8E35-42BC-8BE6-94C0C55A5446}" srcId="{C4BA6FF5-006E-45D2-8DCA-6324AC399310}" destId="{0DDC6F14-6835-400D-B427-42D267D3A9D1}" srcOrd="0" destOrd="0" parTransId="{6F976E37-2EFD-47A5-8EBE-C876EA20E73D}" sibTransId="{702E66B0-A900-4E5C-B6F0-BA39F2A0F8AB}"/>
    <dgm:cxn modelId="{321773AC-2B6F-448B-A7CF-45C64CB2B540}" type="presOf" srcId="{2E2EFE93-57E3-46FE-9E9B-3A3D99BB6A74}" destId="{4DF5A364-1767-4C9B-AD5C-19FED23E60F7}" srcOrd="0" destOrd="0" presId="urn:microsoft.com/office/officeart/2005/8/layout/chevron2"/>
    <dgm:cxn modelId="{2D6064B1-1B77-49E6-B1C6-A5A58E8285FF}" type="presOf" srcId="{58AC6B76-3778-4B81-9617-99963CA1DB52}" destId="{E6000C6B-5D1C-4AED-BA68-A88BB4DB0E61}" srcOrd="0" destOrd="0" presId="urn:microsoft.com/office/officeart/2005/8/layout/chevron2"/>
    <dgm:cxn modelId="{95DCCAB1-9A7E-43FA-BF63-666F51050FAE}" type="presOf" srcId="{D3F487DA-7788-4089-9BE0-6210B0A2E8B7}" destId="{4C66DB8E-858A-4358-8608-9406D2DB2962}" srcOrd="0" destOrd="0" presId="urn:microsoft.com/office/officeart/2005/8/layout/chevron2"/>
    <dgm:cxn modelId="{1C8FA9CE-FFBD-42DB-865E-07449980FDE3}" srcId="{C4BA6FF5-006E-45D2-8DCA-6324AC399310}" destId="{58AC6B76-3778-4B81-9617-99963CA1DB52}" srcOrd="1" destOrd="0" parTransId="{130D8673-0B31-4A01-9D99-8BDD7D9A1E14}" sibTransId="{5FA0C8B9-5676-49FC-A682-E05D26C7C3F8}"/>
    <dgm:cxn modelId="{27F9E4D7-8653-4321-B7FA-D6A4C12C9631}" type="presOf" srcId="{C4BA6FF5-006E-45D2-8DCA-6324AC399310}" destId="{9C77F6EC-BF14-40DA-B7A8-84AA3030ED5B}" srcOrd="0" destOrd="0" presId="urn:microsoft.com/office/officeart/2005/8/layout/chevron2"/>
    <dgm:cxn modelId="{39E6E9E7-9811-4E34-9632-683F180E0D76}" type="presOf" srcId="{E9CD5F95-3744-46E3-A7F9-36E433A09088}" destId="{60B48884-492C-4699-9B9D-F31BCBB52E8C}" srcOrd="0" destOrd="0" presId="urn:microsoft.com/office/officeart/2005/8/layout/chevron2"/>
    <dgm:cxn modelId="{E236F435-B7AA-4494-92FF-B09CCCA57087}" type="presParOf" srcId="{9C77F6EC-BF14-40DA-B7A8-84AA3030ED5B}" destId="{0E426F0F-C0CF-4BE5-916C-F3D5F221690B}" srcOrd="0" destOrd="0" presId="urn:microsoft.com/office/officeart/2005/8/layout/chevron2"/>
    <dgm:cxn modelId="{663EEA9B-058B-4B75-8C5C-0EED74B4F7F2}" type="presParOf" srcId="{0E426F0F-C0CF-4BE5-916C-F3D5F221690B}" destId="{2AE6ABC6-6F3A-4B3E-B10C-3D0C99D128D8}" srcOrd="0" destOrd="0" presId="urn:microsoft.com/office/officeart/2005/8/layout/chevron2"/>
    <dgm:cxn modelId="{05238027-5AFA-4F8D-A6D3-1F653E42B13E}" type="presParOf" srcId="{0E426F0F-C0CF-4BE5-916C-F3D5F221690B}" destId="{49B1F799-9F13-4F81-B80F-BB40E58EBF79}" srcOrd="1" destOrd="0" presId="urn:microsoft.com/office/officeart/2005/8/layout/chevron2"/>
    <dgm:cxn modelId="{F877C33F-AD61-4C46-807B-6B6827576405}" type="presParOf" srcId="{9C77F6EC-BF14-40DA-B7A8-84AA3030ED5B}" destId="{42143CCA-4375-4597-BBDA-D79AF92AE41E}" srcOrd="1" destOrd="0" presId="urn:microsoft.com/office/officeart/2005/8/layout/chevron2"/>
    <dgm:cxn modelId="{93B58684-ED1E-4A79-9BDF-B36BFABD46FD}" type="presParOf" srcId="{9C77F6EC-BF14-40DA-B7A8-84AA3030ED5B}" destId="{EB849F09-D98D-4BAB-82C9-81A6128A394C}" srcOrd="2" destOrd="0" presId="urn:microsoft.com/office/officeart/2005/8/layout/chevron2"/>
    <dgm:cxn modelId="{020D74E2-EECB-44C2-AD45-61449DA06CCF}" type="presParOf" srcId="{EB849F09-D98D-4BAB-82C9-81A6128A394C}" destId="{E6000C6B-5D1C-4AED-BA68-A88BB4DB0E61}" srcOrd="0" destOrd="0" presId="urn:microsoft.com/office/officeart/2005/8/layout/chevron2"/>
    <dgm:cxn modelId="{B7BB777F-D08E-4B2E-BB06-6B2415F49E01}" type="presParOf" srcId="{EB849F09-D98D-4BAB-82C9-81A6128A394C}" destId="{BBD28769-C954-4FEF-B791-310BAFF7E33F}" srcOrd="1" destOrd="0" presId="urn:microsoft.com/office/officeart/2005/8/layout/chevron2"/>
    <dgm:cxn modelId="{9F3C9956-85F6-4152-A8AD-F64FD80C2FF5}" type="presParOf" srcId="{9C77F6EC-BF14-40DA-B7A8-84AA3030ED5B}" destId="{D56C27EF-739A-4152-8164-B3E7980CE684}" srcOrd="3" destOrd="0" presId="urn:microsoft.com/office/officeart/2005/8/layout/chevron2"/>
    <dgm:cxn modelId="{E66C5840-39E7-4B1F-8962-C556E411BEDE}" type="presParOf" srcId="{9C77F6EC-BF14-40DA-B7A8-84AA3030ED5B}" destId="{C36EED3B-AA0D-4B24-B0ED-9C2BE576E008}" srcOrd="4" destOrd="0" presId="urn:microsoft.com/office/officeart/2005/8/layout/chevron2"/>
    <dgm:cxn modelId="{0994EC48-509A-4788-90B8-A3AC24339931}" type="presParOf" srcId="{C36EED3B-AA0D-4B24-B0ED-9C2BE576E008}" destId="{9C7F0F1B-7A04-4234-97AC-F9C405FC5E5E}" srcOrd="0" destOrd="0" presId="urn:microsoft.com/office/officeart/2005/8/layout/chevron2"/>
    <dgm:cxn modelId="{77ED6170-106B-41FB-8C3C-2D74C92B68E8}" type="presParOf" srcId="{C36EED3B-AA0D-4B24-B0ED-9C2BE576E008}" destId="{4C66DB8E-858A-4358-8608-9406D2DB2962}" srcOrd="1" destOrd="0" presId="urn:microsoft.com/office/officeart/2005/8/layout/chevron2"/>
    <dgm:cxn modelId="{D007933C-82EE-4557-9C6E-54C2F8100337}" type="presParOf" srcId="{9C77F6EC-BF14-40DA-B7A8-84AA3030ED5B}" destId="{9D9B7AC2-631D-4042-B091-FE3F92F52967}" srcOrd="5" destOrd="0" presId="urn:microsoft.com/office/officeart/2005/8/layout/chevron2"/>
    <dgm:cxn modelId="{65F3DB02-E917-4904-BDE8-230FF5521B6A}" type="presParOf" srcId="{9C77F6EC-BF14-40DA-B7A8-84AA3030ED5B}" destId="{5DEE187A-0316-4F19-85CF-01721114AD30}" srcOrd="6" destOrd="0" presId="urn:microsoft.com/office/officeart/2005/8/layout/chevron2"/>
    <dgm:cxn modelId="{C5F1D0BA-BA15-47F7-BE15-590F9A8659FD}" type="presParOf" srcId="{5DEE187A-0316-4F19-85CF-01721114AD30}" destId="{28904F2A-4F0C-4190-B49E-0C5B020DB107}" srcOrd="0" destOrd="0" presId="urn:microsoft.com/office/officeart/2005/8/layout/chevron2"/>
    <dgm:cxn modelId="{A7A1DAA8-961B-4817-BBC5-F99D1A2C4603}" type="presParOf" srcId="{5DEE187A-0316-4F19-85CF-01721114AD30}" destId="{60B48884-492C-4699-9B9D-F31BCBB52E8C}" srcOrd="1" destOrd="0" presId="urn:microsoft.com/office/officeart/2005/8/layout/chevron2"/>
    <dgm:cxn modelId="{38613D49-4BC1-4F73-9B81-FA3C22E87C33}" type="presParOf" srcId="{9C77F6EC-BF14-40DA-B7A8-84AA3030ED5B}" destId="{58FB5E9C-AAEB-4CAB-98F9-63E1E6711D65}" srcOrd="7" destOrd="0" presId="urn:microsoft.com/office/officeart/2005/8/layout/chevron2"/>
    <dgm:cxn modelId="{50051243-314C-4C62-8C0D-50ACAC3C04DA}" type="presParOf" srcId="{9C77F6EC-BF14-40DA-B7A8-84AA3030ED5B}" destId="{0EA8FEBD-F3DE-4F61-9BB7-1DCE1DE028C3}" srcOrd="8" destOrd="0" presId="urn:microsoft.com/office/officeart/2005/8/layout/chevron2"/>
    <dgm:cxn modelId="{8D79D75C-C67E-470C-8CDE-EE5542404E08}" type="presParOf" srcId="{0EA8FEBD-F3DE-4F61-9BB7-1DCE1DE028C3}" destId="{4DF5A364-1767-4C9B-AD5C-19FED23E60F7}" srcOrd="0" destOrd="0" presId="urn:microsoft.com/office/officeart/2005/8/layout/chevron2"/>
    <dgm:cxn modelId="{CABD37A0-F03A-490F-8F41-CACF0C5EF9F3}" type="presParOf" srcId="{0EA8FEBD-F3DE-4F61-9BB7-1DCE1DE028C3}" destId="{B1D40DEF-2A60-460D-B3CF-8664210C615B}" srcOrd="1" destOrd="0" presId="urn:microsoft.com/office/officeart/2005/8/layout/chevron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4BA6FF5-006E-45D2-8DCA-6324AC399310}"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n-US"/>
        </a:p>
      </dgm:t>
    </dgm:pt>
    <dgm:pt modelId="{0DDC6F14-6835-400D-B427-42D267D3A9D1}">
      <dgm:prSet phldrT="[Text]"/>
      <dgm:spPr/>
      <dgm:t>
        <a:bodyPr/>
        <a:lstStyle/>
        <a:p>
          <a:pPr algn="ctr"/>
          <a:r>
            <a:rPr lang="pt-PT" b="1">
              <a:solidFill>
                <a:sysClr val="windowText" lastClr="000000"/>
              </a:solidFill>
            </a:rPr>
            <a:t>1</a:t>
          </a:r>
        </a:p>
      </dgm:t>
    </dgm:pt>
    <dgm:pt modelId="{6F976E37-2EFD-47A5-8EBE-C876EA20E73D}" type="parTrans" cxnId="{973E229B-8E35-42BC-8BE6-94C0C55A5446}">
      <dgm:prSet/>
      <dgm:spPr/>
      <dgm:t>
        <a:bodyPr/>
        <a:lstStyle/>
        <a:p>
          <a:endParaRPr lang="en-US"/>
        </a:p>
      </dgm:t>
    </dgm:pt>
    <dgm:pt modelId="{702E66B0-A900-4E5C-B6F0-BA39F2A0F8AB}" type="sibTrans" cxnId="{973E229B-8E35-42BC-8BE6-94C0C55A5446}">
      <dgm:prSet/>
      <dgm:spPr/>
      <dgm:t>
        <a:bodyPr/>
        <a:lstStyle/>
        <a:p>
          <a:endParaRPr lang="en-US"/>
        </a:p>
      </dgm:t>
    </dgm:pt>
    <dgm:pt modelId="{4AE4AC2D-09A6-4444-92F4-5C94BB4CD1D6}">
      <dgm:prSet phldrT="[Text]"/>
      <dgm:spPr/>
      <dgm:t>
        <a:bodyPr/>
        <a:lstStyle/>
        <a:p>
          <a:r>
            <a:rPr lang="pt-PT"/>
            <a:t>O investigador conclui o plano de gestão com a ajuda do responsável pela gestão de conflitos de interesses</a:t>
          </a:r>
        </a:p>
      </dgm:t>
    </dgm:pt>
    <dgm:pt modelId="{02BBFE59-53A5-441C-981F-9C69EC8520DC}" type="parTrans" cxnId="{B5F22103-A6AE-4373-B48F-8D82EDBD89F4}">
      <dgm:prSet/>
      <dgm:spPr/>
      <dgm:t>
        <a:bodyPr/>
        <a:lstStyle/>
        <a:p>
          <a:endParaRPr lang="en-US"/>
        </a:p>
      </dgm:t>
    </dgm:pt>
    <dgm:pt modelId="{F7768ECB-ED87-4DE8-A359-2980A2DB3025}" type="sibTrans" cxnId="{B5F22103-A6AE-4373-B48F-8D82EDBD89F4}">
      <dgm:prSet/>
      <dgm:spPr/>
      <dgm:t>
        <a:bodyPr/>
        <a:lstStyle/>
        <a:p>
          <a:endParaRPr lang="en-US"/>
        </a:p>
      </dgm:t>
    </dgm:pt>
    <dgm:pt modelId="{58AC6B76-3778-4B81-9617-99963CA1DB52}">
      <dgm:prSet phldrT="[Text]"/>
      <dgm:spPr/>
      <dgm:t>
        <a:bodyPr/>
        <a:lstStyle/>
        <a:p>
          <a:pPr algn="ctr"/>
          <a:r>
            <a:rPr lang="pt-PT" b="1">
              <a:solidFill>
                <a:sysClr val="windowText" lastClr="000000"/>
              </a:solidFill>
            </a:rPr>
            <a:t>2</a:t>
          </a:r>
        </a:p>
      </dgm:t>
    </dgm:pt>
    <dgm:pt modelId="{130D8673-0B31-4A01-9D99-8BDD7D9A1E14}" type="parTrans" cxnId="{1C8FA9CE-FFBD-42DB-865E-07449980FDE3}">
      <dgm:prSet/>
      <dgm:spPr/>
      <dgm:t>
        <a:bodyPr/>
        <a:lstStyle/>
        <a:p>
          <a:endParaRPr lang="en-US"/>
        </a:p>
      </dgm:t>
    </dgm:pt>
    <dgm:pt modelId="{5FA0C8B9-5676-49FC-A682-E05D26C7C3F8}" type="sibTrans" cxnId="{1C8FA9CE-FFBD-42DB-865E-07449980FDE3}">
      <dgm:prSet/>
      <dgm:spPr/>
      <dgm:t>
        <a:bodyPr/>
        <a:lstStyle/>
        <a:p>
          <a:endParaRPr lang="en-US"/>
        </a:p>
      </dgm:t>
    </dgm:pt>
    <dgm:pt modelId="{248341AF-9957-4B84-BC69-28FF4225551A}">
      <dgm:prSet phldrT="[Text]"/>
      <dgm:spPr/>
      <dgm:t>
        <a:bodyPr/>
        <a:lstStyle/>
        <a:p>
          <a:r>
            <a:rPr lang="pt-PT"/>
            <a:t>Os diretores de departamento, de laboratório e do centro analisam e aprovam o plano. O responsável pela gestão de conflitos de interesses apresenta o plano ao Comité para Conflitos de Interesses.</a:t>
          </a:r>
        </a:p>
      </dgm:t>
    </dgm:pt>
    <dgm:pt modelId="{9A5507C9-310B-4491-8818-5637611C61EE}" type="parTrans" cxnId="{A412D638-981D-4D67-9AD2-A83ADE2554CD}">
      <dgm:prSet/>
      <dgm:spPr/>
      <dgm:t>
        <a:bodyPr/>
        <a:lstStyle/>
        <a:p>
          <a:endParaRPr lang="en-US"/>
        </a:p>
      </dgm:t>
    </dgm:pt>
    <dgm:pt modelId="{F78FB738-64EF-46FD-A1F6-6A2EB469DD8D}" type="sibTrans" cxnId="{A412D638-981D-4D67-9AD2-A83ADE2554CD}">
      <dgm:prSet/>
      <dgm:spPr/>
      <dgm:t>
        <a:bodyPr/>
        <a:lstStyle/>
        <a:p>
          <a:endParaRPr lang="en-US"/>
        </a:p>
      </dgm:t>
    </dgm:pt>
    <dgm:pt modelId="{78956DEA-30FB-4815-9FB1-041C5A36DFD5}">
      <dgm:prSet phldrT="[Text]"/>
      <dgm:spPr/>
      <dgm:t>
        <a:bodyPr/>
        <a:lstStyle/>
        <a:p>
          <a:pPr algn="ctr"/>
          <a:r>
            <a:rPr lang="pt-PT" b="1">
              <a:solidFill>
                <a:sysClr val="windowText" lastClr="000000"/>
              </a:solidFill>
            </a:rPr>
            <a:t>3</a:t>
          </a:r>
        </a:p>
      </dgm:t>
    </dgm:pt>
    <dgm:pt modelId="{0AE2D26F-A65A-4E1E-A625-C2BACF50FA41}" type="parTrans" cxnId="{49850292-C2E0-4AB0-B32F-DBB4C9226265}">
      <dgm:prSet/>
      <dgm:spPr/>
      <dgm:t>
        <a:bodyPr/>
        <a:lstStyle/>
        <a:p>
          <a:endParaRPr lang="en-US"/>
        </a:p>
      </dgm:t>
    </dgm:pt>
    <dgm:pt modelId="{8A4F07A1-13D9-48CB-BFBA-B95DAEABE207}" type="sibTrans" cxnId="{49850292-C2E0-4AB0-B32F-DBB4C9226265}">
      <dgm:prSet/>
      <dgm:spPr/>
      <dgm:t>
        <a:bodyPr/>
        <a:lstStyle/>
        <a:p>
          <a:endParaRPr lang="en-US"/>
        </a:p>
      </dgm:t>
    </dgm:pt>
    <dgm:pt modelId="{D3F487DA-7788-4089-9BE0-6210B0A2E8B7}">
      <dgm:prSet phldrT="[Text]"/>
      <dgm:spPr/>
      <dgm:t>
        <a:bodyPr/>
        <a:lstStyle/>
        <a:p>
          <a:r>
            <a:rPr lang="pt-PT"/>
            <a:t>O Comité para Conflitos de Interesses analisa o plano e recomenda alterações ao investigador ou recomenda a aprovação ao responsável da instituição</a:t>
          </a:r>
        </a:p>
      </dgm:t>
    </dgm:pt>
    <dgm:pt modelId="{9C5C7765-3BD2-4AAB-BA5A-786C3794C78C}" type="parTrans" cxnId="{128C7E7D-2804-485D-9634-2E41AEF3792C}">
      <dgm:prSet/>
      <dgm:spPr/>
      <dgm:t>
        <a:bodyPr/>
        <a:lstStyle/>
        <a:p>
          <a:endParaRPr lang="en-US"/>
        </a:p>
      </dgm:t>
    </dgm:pt>
    <dgm:pt modelId="{D5EEAE3B-2BA4-4638-B7E0-13A3F70A4A16}" type="sibTrans" cxnId="{128C7E7D-2804-485D-9634-2E41AEF3792C}">
      <dgm:prSet/>
      <dgm:spPr/>
      <dgm:t>
        <a:bodyPr/>
        <a:lstStyle/>
        <a:p>
          <a:endParaRPr lang="en-US"/>
        </a:p>
      </dgm:t>
    </dgm:pt>
    <dgm:pt modelId="{C5021F84-72AA-4E32-928C-6654762AC7D3}">
      <dgm:prSet/>
      <dgm:spPr/>
      <dgm:t>
        <a:bodyPr/>
        <a:lstStyle/>
        <a:p>
          <a:pPr algn="ctr"/>
          <a:r>
            <a:rPr lang="pt-PT" b="1">
              <a:solidFill>
                <a:sysClr val="windowText" lastClr="000000"/>
              </a:solidFill>
            </a:rPr>
            <a:t>4</a:t>
          </a:r>
        </a:p>
      </dgm:t>
    </dgm:pt>
    <dgm:pt modelId="{BEFB1257-3F80-4735-8CA7-52BCE23FE85C}" type="parTrans" cxnId="{3592F15C-B266-489E-B0B2-644C81180613}">
      <dgm:prSet/>
      <dgm:spPr/>
      <dgm:t>
        <a:bodyPr/>
        <a:lstStyle/>
        <a:p>
          <a:endParaRPr lang="en-US"/>
        </a:p>
      </dgm:t>
    </dgm:pt>
    <dgm:pt modelId="{2918BDE8-475B-484A-96A6-80ACBA56701B}" type="sibTrans" cxnId="{3592F15C-B266-489E-B0B2-644C81180613}">
      <dgm:prSet/>
      <dgm:spPr/>
      <dgm:t>
        <a:bodyPr/>
        <a:lstStyle/>
        <a:p>
          <a:endParaRPr lang="en-US"/>
        </a:p>
      </dgm:t>
    </dgm:pt>
    <dgm:pt modelId="{E9CD5F95-3744-46E3-A7F9-36E433A09088}">
      <dgm:prSet/>
      <dgm:spPr/>
      <dgm:t>
        <a:bodyPr/>
        <a:lstStyle/>
        <a:p>
          <a:r>
            <a:rPr lang="pt-PT"/>
            <a:t>O funcionário da instituição emite a aprovação; após isso, a investigação pode começar.</a:t>
          </a:r>
        </a:p>
      </dgm:t>
      <dgm:extLst>
        <a:ext uri="{E40237B7-FDA0-4F09-8148-C483321AD2D9}">
          <dgm14:cNvPr xmlns:dgm14="http://schemas.microsoft.com/office/drawing/2010/diagram" id="0" name="" descr="• O investigador conclui o plano de gestão com a ajuda do responsável pela gestão de conflitos de interesses&#10;• Os diretores de departamento, de laboratório e do centro analisam e aprovam o plano. O responsável pela gestão de conflitos de interesses apresenta o plano ao Comité para Conflitos de Interesses.&#10;• O Comité para Conflitos de Interesses analisa o plano e recomenda alterações ao investigador ou recomenda a aprovação ao responsável da instituição&#10;• O funcionário da instituição emite a aprovação; após isso, a investigação pode começar.&#10;"/>
        </a:ext>
      </dgm:extLst>
    </dgm:pt>
    <dgm:pt modelId="{3F97EF0D-1D49-4660-8E55-259E94C6F143}" type="parTrans" cxnId="{BD196608-E7C5-4693-8ABE-7A94391EAF01}">
      <dgm:prSet/>
      <dgm:spPr/>
      <dgm:t>
        <a:bodyPr/>
        <a:lstStyle/>
        <a:p>
          <a:endParaRPr lang="en-US"/>
        </a:p>
      </dgm:t>
    </dgm:pt>
    <dgm:pt modelId="{66D1C22D-1E67-47AA-B913-65BA20EE4447}" type="sibTrans" cxnId="{BD196608-E7C5-4693-8ABE-7A94391EAF01}">
      <dgm:prSet/>
      <dgm:spPr/>
      <dgm:t>
        <a:bodyPr/>
        <a:lstStyle/>
        <a:p>
          <a:endParaRPr lang="en-US"/>
        </a:p>
      </dgm:t>
    </dgm:pt>
    <dgm:pt modelId="{9C77F6EC-BF14-40DA-B7A8-84AA3030ED5B}" type="pres">
      <dgm:prSet presAssocID="{C4BA6FF5-006E-45D2-8DCA-6324AC399310}" presName="linearFlow" presStyleCnt="0">
        <dgm:presLayoutVars>
          <dgm:dir/>
          <dgm:animLvl val="lvl"/>
          <dgm:resizeHandles val="exact"/>
        </dgm:presLayoutVars>
      </dgm:prSet>
      <dgm:spPr/>
    </dgm:pt>
    <dgm:pt modelId="{0E426F0F-C0CF-4BE5-916C-F3D5F221690B}" type="pres">
      <dgm:prSet presAssocID="{0DDC6F14-6835-400D-B427-42D267D3A9D1}" presName="composite" presStyleCnt="0"/>
      <dgm:spPr/>
    </dgm:pt>
    <dgm:pt modelId="{2AE6ABC6-6F3A-4B3E-B10C-3D0C99D128D8}" type="pres">
      <dgm:prSet presAssocID="{0DDC6F14-6835-400D-B427-42D267D3A9D1}" presName="parentText" presStyleLbl="alignNode1" presStyleIdx="0" presStyleCnt="4">
        <dgm:presLayoutVars>
          <dgm:chMax val="1"/>
          <dgm:bulletEnabled val="1"/>
        </dgm:presLayoutVars>
      </dgm:prSet>
      <dgm:spPr/>
    </dgm:pt>
    <dgm:pt modelId="{49B1F799-9F13-4F81-B80F-BB40E58EBF79}" type="pres">
      <dgm:prSet presAssocID="{0DDC6F14-6835-400D-B427-42D267D3A9D1}" presName="descendantText" presStyleLbl="alignAcc1" presStyleIdx="0" presStyleCnt="4">
        <dgm:presLayoutVars>
          <dgm:bulletEnabled val="1"/>
        </dgm:presLayoutVars>
      </dgm:prSet>
      <dgm:spPr/>
    </dgm:pt>
    <dgm:pt modelId="{42143CCA-4375-4597-BBDA-D79AF92AE41E}" type="pres">
      <dgm:prSet presAssocID="{702E66B0-A900-4E5C-B6F0-BA39F2A0F8AB}" presName="sp" presStyleCnt="0"/>
      <dgm:spPr/>
    </dgm:pt>
    <dgm:pt modelId="{EB849F09-D98D-4BAB-82C9-81A6128A394C}" type="pres">
      <dgm:prSet presAssocID="{58AC6B76-3778-4B81-9617-99963CA1DB52}" presName="composite" presStyleCnt="0"/>
      <dgm:spPr/>
    </dgm:pt>
    <dgm:pt modelId="{E6000C6B-5D1C-4AED-BA68-A88BB4DB0E61}" type="pres">
      <dgm:prSet presAssocID="{58AC6B76-3778-4B81-9617-99963CA1DB52}" presName="parentText" presStyleLbl="alignNode1" presStyleIdx="1" presStyleCnt="4">
        <dgm:presLayoutVars>
          <dgm:chMax val="1"/>
          <dgm:bulletEnabled val="1"/>
        </dgm:presLayoutVars>
      </dgm:prSet>
      <dgm:spPr/>
    </dgm:pt>
    <dgm:pt modelId="{BBD28769-C954-4FEF-B791-310BAFF7E33F}" type="pres">
      <dgm:prSet presAssocID="{58AC6B76-3778-4B81-9617-99963CA1DB52}" presName="descendantText" presStyleLbl="alignAcc1" presStyleIdx="1" presStyleCnt="4">
        <dgm:presLayoutVars>
          <dgm:bulletEnabled val="1"/>
        </dgm:presLayoutVars>
      </dgm:prSet>
      <dgm:spPr/>
    </dgm:pt>
    <dgm:pt modelId="{D56C27EF-739A-4152-8164-B3E7980CE684}" type="pres">
      <dgm:prSet presAssocID="{5FA0C8B9-5676-49FC-A682-E05D26C7C3F8}" presName="sp" presStyleCnt="0"/>
      <dgm:spPr/>
    </dgm:pt>
    <dgm:pt modelId="{C36EED3B-AA0D-4B24-B0ED-9C2BE576E008}" type="pres">
      <dgm:prSet presAssocID="{78956DEA-30FB-4815-9FB1-041C5A36DFD5}" presName="composite" presStyleCnt="0"/>
      <dgm:spPr/>
    </dgm:pt>
    <dgm:pt modelId="{9C7F0F1B-7A04-4234-97AC-F9C405FC5E5E}" type="pres">
      <dgm:prSet presAssocID="{78956DEA-30FB-4815-9FB1-041C5A36DFD5}" presName="parentText" presStyleLbl="alignNode1" presStyleIdx="2" presStyleCnt="4">
        <dgm:presLayoutVars>
          <dgm:chMax val="1"/>
          <dgm:bulletEnabled val="1"/>
        </dgm:presLayoutVars>
      </dgm:prSet>
      <dgm:spPr/>
    </dgm:pt>
    <dgm:pt modelId="{4C66DB8E-858A-4358-8608-9406D2DB2962}" type="pres">
      <dgm:prSet presAssocID="{78956DEA-30FB-4815-9FB1-041C5A36DFD5}" presName="descendantText" presStyleLbl="alignAcc1" presStyleIdx="2" presStyleCnt="4">
        <dgm:presLayoutVars>
          <dgm:bulletEnabled val="1"/>
        </dgm:presLayoutVars>
      </dgm:prSet>
      <dgm:spPr/>
    </dgm:pt>
    <dgm:pt modelId="{9D9B7AC2-631D-4042-B091-FE3F92F52967}" type="pres">
      <dgm:prSet presAssocID="{8A4F07A1-13D9-48CB-BFBA-B95DAEABE207}" presName="sp" presStyleCnt="0"/>
      <dgm:spPr/>
    </dgm:pt>
    <dgm:pt modelId="{5DEE187A-0316-4F19-85CF-01721114AD30}" type="pres">
      <dgm:prSet presAssocID="{C5021F84-72AA-4E32-928C-6654762AC7D3}" presName="composite" presStyleCnt="0"/>
      <dgm:spPr/>
    </dgm:pt>
    <dgm:pt modelId="{28904F2A-4F0C-4190-B49E-0C5B020DB107}" type="pres">
      <dgm:prSet presAssocID="{C5021F84-72AA-4E32-928C-6654762AC7D3}" presName="parentText" presStyleLbl="alignNode1" presStyleIdx="3" presStyleCnt="4">
        <dgm:presLayoutVars>
          <dgm:chMax val="1"/>
          <dgm:bulletEnabled val="1"/>
        </dgm:presLayoutVars>
      </dgm:prSet>
      <dgm:spPr/>
    </dgm:pt>
    <dgm:pt modelId="{60B48884-492C-4699-9B9D-F31BCBB52E8C}" type="pres">
      <dgm:prSet presAssocID="{C5021F84-72AA-4E32-928C-6654762AC7D3}" presName="descendantText" presStyleLbl="alignAcc1" presStyleIdx="3" presStyleCnt="4">
        <dgm:presLayoutVars>
          <dgm:bulletEnabled val="1"/>
        </dgm:presLayoutVars>
      </dgm:prSet>
      <dgm:spPr/>
    </dgm:pt>
  </dgm:ptLst>
  <dgm:cxnLst>
    <dgm:cxn modelId="{B5F22103-A6AE-4373-B48F-8D82EDBD89F4}" srcId="{0DDC6F14-6835-400D-B427-42D267D3A9D1}" destId="{4AE4AC2D-09A6-4444-92F4-5C94BB4CD1D6}" srcOrd="0" destOrd="0" parTransId="{02BBFE59-53A5-441C-981F-9C69EC8520DC}" sibTransId="{F7768ECB-ED87-4DE8-A359-2980A2DB3025}"/>
    <dgm:cxn modelId="{BD196608-E7C5-4693-8ABE-7A94391EAF01}" srcId="{C5021F84-72AA-4E32-928C-6654762AC7D3}" destId="{E9CD5F95-3744-46E3-A7F9-36E433A09088}" srcOrd="0" destOrd="0" parTransId="{3F97EF0D-1D49-4660-8E55-259E94C6F143}" sibTransId="{66D1C22D-1E67-47AA-B913-65BA20EE4447}"/>
    <dgm:cxn modelId="{8A095C0C-15A3-4E81-BD01-F4FA75F4878F}" type="presOf" srcId="{C5021F84-72AA-4E32-928C-6654762AC7D3}" destId="{28904F2A-4F0C-4190-B49E-0C5B020DB107}" srcOrd="0" destOrd="0" presId="urn:microsoft.com/office/officeart/2005/8/layout/chevron2"/>
    <dgm:cxn modelId="{A412D638-981D-4D67-9AD2-A83ADE2554CD}" srcId="{58AC6B76-3778-4B81-9617-99963CA1DB52}" destId="{248341AF-9957-4B84-BC69-28FF4225551A}" srcOrd="0" destOrd="0" parTransId="{9A5507C9-310B-4491-8818-5637611C61EE}" sibTransId="{F78FB738-64EF-46FD-A1F6-6A2EB469DD8D}"/>
    <dgm:cxn modelId="{59DA8F3A-395C-4D43-B7DC-0E11540F02FF}" type="presOf" srcId="{4AE4AC2D-09A6-4444-92F4-5C94BB4CD1D6}" destId="{49B1F799-9F13-4F81-B80F-BB40E58EBF79}" srcOrd="0" destOrd="0" presId="urn:microsoft.com/office/officeart/2005/8/layout/chevron2"/>
    <dgm:cxn modelId="{3592F15C-B266-489E-B0B2-644C81180613}" srcId="{C4BA6FF5-006E-45D2-8DCA-6324AC399310}" destId="{C5021F84-72AA-4E32-928C-6654762AC7D3}" srcOrd="3" destOrd="0" parTransId="{BEFB1257-3F80-4735-8CA7-52BCE23FE85C}" sibTransId="{2918BDE8-475B-484A-96A6-80ACBA56701B}"/>
    <dgm:cxn modelId="{96187E6A-D1DC-4776-85FA-EE71BBF02F3C}" type="presOf" srcId="{78956DEA-30FB-4815-9FB1-041C5A36DFD5}" destId="{9C7F0F1B-7A04-4234-97AC-F9C405FC5E5E}" srcOrd="0" destOrd="0" presId="urn:microsoft.com/office/officeart/2005/8/layout/chevron2"/>
    <dgm:cxn modelId="{CCD80B4B-6BA3-45C5-B039-A061A2F4AFA9}" type="presOf" srcId="{0DDC6F14-6835-400D-B427-42D267D3A9D1}" destId="{2AE6ABC6-6F3A-4B3E-B10C-3D0C99D128D8}" srcOrd="0" destOrd="0" presId="urn:microsoft.com/office/officeart/2005/8/layout/chevron2"/>
    <dgm:cxn modelId="{34F8A354-C704-41D1-9767-DB3B5C7C0878}" type="presOf" srcId="{248341AF-9957-4B84-BC69-28FF4225551A}" destId="{BBD28769-C954-4FEF-B791-310BAFF7E33F}" srcOrd="0" destOrd="0" presId="urn:microsoft.com/office/officeart/2005/8/layout/chevron2"/>
    <dgm:cxn modelId="{128C7E7D-2804-485D-9634-2E41AEF3792C}" srcId="{78956DEA-30FB-4815-9FB1-041C5A36DFD5}" destId="{D3F487DA-7788-4089-9BE0-6210B0A2E8B7}" srcOrd="0" destOrd="0" parTransId="{9C5C7765-3BD2-4AAB-BA5A-786C3794C78C}" sibTransId="{D5EEAE3B-2BA4-4638-B7E0-13A3F70A4A16}"/>
    <dgm:cxn modelId="{49850292-C2E0-4AB0-B32F-DBB4C9226265}" srcId="{C4BA6FF5-006E-45D2-8DCA-6324AC399310}" destId="{78956DEA-30FB-4815-9FB1-041C5A36DFD5}" srcOrd="2" destOrd="0" parTransId="{0AE2D26F-A65A-4E1E-A625-C2BACF50FA41}" sibTransId="{8A4F07A1-13D9-48CB-BFBA-B95DAEABE207}"/>
    <dgm:cxn modelId="{973E229B-8E35-42BC-8BE6-94C0C55A5446}" srcId="{C4BA6FF5-006E-45D2-8DCA-6324AC399310}" destId="{0DDC6F14-6835-400D-B427-42D267D3A9D1}" srcOrd="0" destOrd="0" parTransId="{6F976E37-2EFD-47A5-8EBE-C876EA20E73D}" sibTransId="{702E66B0-A900-4E5C-B6F0-BA39F2A0F8AB}"/>
    <dgm:cxn modelId="{2D6064B1-1B77-49E6-B1C6-A5A58E8285FF}" type="presOf" srcId="{58AC6B76-3778-4B81-9617-99963CA1DB52}" destId="{E6000C6B-5D1C-4AED-BA68-A88BB4DB0E61}" srcOrd="0" destOrd="0" presId="urn:microsoft.com/office/officeart/2005/8/layout/chevron2"/>
    <dgm:cxn modelId="{95DCCAB1-9A7E-43FA-BF63-666F51050FAE}" type="presOf" srcId="{D3F487DA-7788-4089-9BE0-6210B0A2E8B7}" destId="{4C66DB8E-858A-4358-8608-9406D2DB2962}" srcOrd="0" destOrd="0" presId="urn:microsoft.com/office/officeart/2005/8/layout/chevron2"/>
    <dgm:cxn modelId="{1C8FA9CE-FFBD-42DB-865E-07449980FDE3}" srcId="{C4BA6FF5-006E-45D2-8DCA-6324AC399310}" destId="{58AC6B76-3778-4B81-9617-99963CA1DB52}" srcOrd="1" destOrd="0" parTransId="{130D8673-0B31-4A01-9D99-8BDD7D9A1E14}" sibTransId="{5FA0C8B9-5676-49FC-A682-E05D26C7C3F8}"/>
    <dgm:cxn modelId="{27F9E4D7-8653-4321-B7FA-D6A4C12C9631}" type="presOf" srcId="{C4BA6FF5-006E-45D2-8DCA-6324AC399310}" destId="{9C77F6EC-BF14-40DA-B7A8-84AA3030ED5B}" srcOrd="0" destOrd="0" presId="urn:microsoft.com/office/officeart/2005/8/layout/chevron2"/>
    <dgm:cxn modelId="{39E6E9E7-9811-4E34-9632-683F180E0D76}" type="presOf" srcId="{E9CD5F95-3744-46E3-A7F9-36E433A09088}" destId="{60B48884-492C-4699-9B9D-F31BCBB52E8C}" srcOrd="0" destOrd="0" presId="urn:microsoft.com/office/officeart/2005/8/layout/chevron2"/>
    <dgm:cxn modelId="{E236F435-B7AA-4494-92FF-B09CCCA57087}" type="presParOf" srcId="{9C77F6EC-BF14-40DA-B7A8-84AA3030ED5B}" destId="{0E426F0F-C0CF-4BE5-916C-F3D5F221690B}" srcOrd="0" destOrd="0" presId="urn:microsoft.com/office/officeart/2005/8/layout/chevron2"/>
    <dgm:cxn modelId="{663EEA9B-058B-4B75-8C5C-0EED74B4F7F2}" type="presParOf" srcId="{0E426F0F-C0CF-4BE5-916C-F3D5F221690B}" destId="{2AE6ABC6-6F3A-4B3E-B10C-3D0C99D128D8}" srcOrd="0" destOrd="0" presId="urn:microsoft.com/office/officeart/2005/8/layout/chevron2"/>
    <dgm:cxn modelId="{05238027-5AFA-4F8D-A6D3-1F653E42B13E}" type="presParOf" srcId="{0E426F0F-C0CF-4BE5-916C-F3D5F221690B}" destId="{49B1F799-9F13-4F81-B80F-BB40E58EBF79}" srcOrd="1" destOrd="0" presId="urn:microsoft.com/office/officeart/2005/8/layout/chevron2"/>
    <dgm:cxn modelId="{F877C33F-AD61-4C46-807B-6B6827576405}" type="presParOf" srcId="{9C77F6EC-BF14-40DA-B7A8-84AA3030ED5B}" destId="{42143CCA-4375-4597-BBDA-D79AF92AE41E}" srcOrd="1" destOrd="0" presId="urn:microsoft.com/office/officeart/2005/8/layout/chevron2"/>
    <dgm:cxn modelId="{93B58684-ED1E-4A79-9BDF-B36BFABD46FD}" type="presParOf" srcId="{9C77F6EC-BF14-40DA-B7A8-84AA3030ED5B}" destId="{EB849F09-D98D-4BAB-82C9-81A6128A394C}" srcOrd="2" destOrd="0" presId="urn:microsoft.com/office/officeart/2005/8/layout/chevron2"/>
    <dgm:cxn modelId="{020D74E2-EECB-44C2-AD45-61449DA06CCF}" type="presParOf" srcId="{EB849F09-D98D-4BAB-82C9-81A6128A394C}" destId="{E6000C6B-5D1C-4AED-BA68-A88BB4DB0E61}" srcOrd="0" destOrd="0" presId="urn:microsoft.com/office/officeart/2005/8/layout/chevron2"/>
    <dgm:cxn modelId="{B7BB777F-D08E-4B2E-BB06-6B2415F49E01}" type="presParOf" srcId="{EB849F09-D98D-4BAB-82C9-81A6128A394C}" destId="{BBD28769-C954-4FEF-B791-310BAFF7E33F}" srcOrd="1" destOrd="0" presId="urn:microsoft.com/office/officeart/2005/8/layout/chevron2"/>
    <dgm:cxn modelId="{9F3C9956-85F6-4152-A8AD-F64FD80C2FF5}" type="presParOf" srcId="{9C77F6EC-BF14-40DA-B7A8-84AA3030ED5B}" destId="{D56C27EF-739A-4152-8164-B3E7980CE684}" srcOrd="3" destOrd="0" presId="urn:microsoft.com/office/officeart/2005/8/layout/chevron2"/>
    <dgm:cxn modelId="{E66C5840-39E7-4B1F-8962-C556E411BEDE}" type="presParOf" srcId="{9C77F6EC-BF14-40DA-B7A8-84AA3030ED5B}" destId="{C36EED3B-AA0D-4B24-B0ED-9C2BE576E008}" srcOrd="4" destOrd="0" presId="urn:microsoft.com/office/officeart/2005/8/layout/chevron2"/>
    <dgm:cxn modelId="{0994EC48-509A-4788-90B8-A3AC24339931}" type="presParOf" srcId="{C36EED3B-AA0D-4B24-B0ED-9C2BE576E008}" destId="{9C7F0F1B-7A04-4234-97AC-F9C405FC5E5E}" srcOrd="0" destOrd="0" presId="urn:microsoft.com/office/officeart/2005/8/layout/chevron2"/>
    <dgm:cxn modelId="{77ED6170-106B-41FB-8C3C-2D74C92B68E8}" type="presParOf" srcId="{C36EED3B-AA0D-4B24-B0ED-9C2BE576E008}" destId="{4C66DB8E-858A-4358-8608-9406D2DB2962}" srcOrd="1" destOrd="0" presId="urn:microsoft.com/office/officeart/2005/8/layout/chevron2"/>
    <dgm:cxn modelId="{D007933C-82EE-4557-9C6E-54C2F8100337}" type="presParOf" srcId="{9C77F6EC-BF14-40DA-B7A8-84AA3030ED5B}" destId="{9D9B7AC2-631D-4042-B091-FE3F92F52967}" srcOrd="5" destOrd="0" presId="urn:microsoft.com/office/officeart/2005/8/layout/chevron2"/>
    <dgm:cxn modelId="{65F3DB02-E917-4904-BDE8-230FF5521B6A}" type="presParOf" srcId="{9C77F6EC-BF14-40DA-B7A8-84AA3030ED5B}" destId="{5DEE187A-0316-4F19-85CF-01721114AD30}" srcOrd="6" destOrd="0" presId="urn:microsoft.com/office/officeart/2005/8/layout/chevron2"/>
    <dgm:cxn modelId="{C5F1D0BA-BA15-47F7-BE15-590F9A8659FD}" type="presParOf" srcId="{5DEE187A-0316-4F19-85CF-01721114AD30}" destId="{28904F2A-4F0C-4190-B49E-0C5B020DB107}" srcOrd="0" destOrd="0" presId="urn:microsoft.com/office/officeart/2005/8/layout/chevron2"/>
    <dgm:cxn modelId="{A7A1DAA8-961B-4817-BBC5-F99D1A2C4603}" type="presParOf" srcId="{5DEE187A-0316-4F19-85CF-01721114AD30}" destId="{60B48884-492C-4699-9B9D-F31BCBB52E8C}" srcOrd="1" destOrd="0" presId="urn:microsoft.com/office/officeart/2005/8/layout/chevron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DF68C2-C6C1-E74C-A591-B39BBD8319EF}">
      <dsp:nvSpPr>
        <dsp:cNvPr id="0" name=""/>
        <dsp:cNvSpPr/>
      </dsp:nvSpPr>
      <dsp:spPr>
        <a:xfrm rot="5400000">
          <a:off x="195695" y="1333028"/>
          <a:ext cx="586489" cy="975904"/>
        </a:xfrm>
        <a:prstGeom prst="corner">
          <a:avLst>
            <a:gd name="adj1" fmla="val 16120"/>
            <a:gd name="adj2" fmla="val 1611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E4911F-9186-824E-9F56-1E0BCA67BFEF}">
      <dsp:nvSpPr>
        <dsp:cNvPr id="0" name=""/>
        <dsp:cNvSpPr/>
      </dsp:nvSpPr>
      <dsp:spPr>
        <a:xfrm>
          <a:off x="64989" y="1624613"/>
          <a:ext cx="991985" cy="7722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pt-PT" sz="1400" kern="1200"/>
            <a:t>Projeto de investigação</a:t>
          </a:r>
        </a:p>
      </dsp:txBody>
      <dsp:txXfrm>
        <a:off x="64989" y="1624613"/>
        <a:ext cx="991985" cy="772294"/>
      </dsp:txXfrm>
    </dsp:sp>
    <dsp:sp modelId="{5C8C5747-C349-DF4D-800E-7E1AEBB12B77}">
      <dsp:nvSpPr>
        <dsp:cNvPr id="0" name=""/>
        <dsp:cNvSpPr/>
      </dsp:nvSpPr>
      <dsp:spPr>
        <a:xfrm>
          <a:off x="812611" y="1261181"/>
          <a:ext cx="166236" cy="166236"/>
        </a:xfrm>
        <a:prstGeom prst="triangle">
          <a:avLst>
            <a:gd name="adj" fmla="val 100000"/>
          </a:avLst>
        </a:prstGeom>
        <a:solidFill>
          <a:schemeClr val="accent5">
            <a:hueOff val="-675854"/>
            <a:satOff val="-1742"/>
            <a:lumOff val="-1177"/>
            <a:alphaOff val="0"/>
          </a:schemeClr>
        </a:solidFill>
        <a:ln w="12700" cap="flat" cmpd="sng" algn="ctr">
          <a:solidFill>
            <a:schemeClr val="accent5">
              <a:hueOff val="-675854"/>
              <a:satOff val="-1742"/>
              <a:lumOff val="-117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F56DBD7-3B7C-C349-8023-42D833A03B0C}">
      <dsp:nvSpPr>
        <dsp:cNvPr id="0" name=""/>
        <dsp:cNvSpPr/>
      </dsp:nvSpPr>
      <dsp:spPr>
        <a:xfrm rot="5400000">
          <a:off x="1343593" y="1066132"/>
          <a:ext cx="586489" cy="975904"/>
        </a:xfrm>
        <a:prstGeom prst="corner">
          <a:avLst>
            <a:gd name="adj1" fmla="val 16120"/>
            <a:gd name="adj2" fmla="val 16110"/>
          </a:avLst>
        </a:prstGeom>
        <a:solidFill>
          <a:schemeClr val="accent5">
            <a:hueOff val="-1351709"/>
            <a:satOff val="-3484"/>
            <a:lumOff val="-2353"/>
            <a:alphaOff val="0"/>
          </a:schemeClr>
        </a:solidFill>
        <a:ln w="12700" cap="flat" cmpd="sng" algn="ctr">
          <a:solidFill>
            <a:schemeClr val="accent5">
              <a:hueOff val="-1351709"/>
              <a:satOff val="-3484"/>
              <a:lumOff val="-235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CF3DB32-3F00-6B4B-9455-7E5A10D68FFA}">
      <dsp:nvSpPr>
        <dsp:cNvPr id="0" name=""/>
        <dsp:cNvSpPr/>
      </dsp:nvSpPr>
      <dsp:spPr>
        <a:xfrm>
          <a:off x="1213016" y="1357717"/>
          <a:ext cx="1313869" cy="7722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pt-PT" sz="1400" kern="1200"/>
            <a:t>Encontrar financiamento</a:t>
          </a:r>
        </a:p>
      </dsp:txBody>
      <dsp:txXfrm>
        <a:off x="1213016" y="1357717"/>
        <a:ext cx="1313869" cy="772294"/>
      </dsp:txXfrm>
    </dsp:sp>
    <dsp:sp modelId="{80D7B626-98B4-2147-A4B3-CDF1094DD8E6}">
      <dsp:nvSpPr>
        <dsp:cNvPr id="0" name=""/>
        <dsp:cNvSpPr/>
      </dsp:nvSpPr>
      <dsp:spPr>
        <a:xfrm>
          <a:off x="1968081" y="994285"/>
          <a:ext cx="166236" cy="166236"/>
        </a:xfrm>
        <a:prstGeom prst="triangle">
          <a:avLst>
            <a:gd name="adj" fmla="val 100000"/>
          </a:avLst>
        </a:prstGeom>
        <a:solidFill>
          <a:schemeClr val="accent5">
            <a:hueOff val="-2027563"/>
            <a:satOff val="-5226"/>
            <a:lumOff val="-3530"/>
            <a:alphaOff val="0"/>
          </a:schemeClr>
        </a:solidFill>
        <a:ln w="12700" cap="flat" cmpd="sng" algn="ctr">
          <a:solidFill>
            <a:schemeClr val="accent5">
              <a:hueOff val="-2027563"/>
              <a:satOff val="-5226"/>
              <a:lumOff val="-353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1E419F-95A1-7F4B-885C-0D02223AA78E}">
      <dsp:nvSpPr>
        <dsp:cNvPr id="0" name=""/>
        <dsp:cNvSpPr/>
      </dsp:nvSpPr>
      <dsp:spPr>
        <a:xfrm rot="5400000">
          <a:off x="2463789" y="799236"/>
          <a:ext cx="586489" cy="975904"/>
        </a:xfrm>
        <a:prstGeom prst="corner">
          <a:avLst>
            <a:gd name="adj1" fmla="val 16120"/>
            <a:gd name="adj2" fmla="val 16110"/>
          </a:avLst>
        </a:prstGeom>
        <a:solidFill>
          <a:schemeClr val="accent5">
            <a:hueOff val="-2703417"/>
            <a:satOff val="-6968"/>
            <a:lumOff val="-4706"/>
            <a:alphaOff val="0"/>
          </a:schemeClr>
        </a:solidFill>
        <a:ln w="12700" cap="flat" cmpd="sng" algn="ctr">
          <a:solidFill>
            <a:schemeClr val="accent5">
              <a:hueOff val="-2703417"/>
              <a:satOff val="-6968"/>
              <a:lumOff val="-470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C6003E-1B2B-0A49-8242-639CAA8FF947}">
      <dsp:nvSpPr>
        <dsp:cNvPr id="0" name=""/>
        <dsp:cNvSpPr/>
      </dsp:nvSpPr>
      <dsp:spPr>
        <a:xfrm>
          <a:off x="2333612" y="1090822"/>
          <a:ext cx="1032408" cy="7722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pt-PT" sz="1400" kern="1200"/>
            <a:t>Elaborar a candidatura ou proposta</a:t>
          </a:r>
        </a:p>
      </dsp:txBody>
      <dsp:txXfrm>
        <a:off x="2333612" y="1090822"/>
        <a:ext cx="1032408" cy="772294"/>
      </dsp:txXfrm>
    </dsp:sp>
    <dsp:sp modelId="{F1FDC70D-AAFF-A947-9F0A-E02C4B291A47}">
      <dsp:nvSpPr>
        <dsp:cNvPr id="0" name=""/>
        <dsp:cNvSpPr/>
      </dsp:nvSpPr>
      <dsp:spPr>
        <a:xfrm>
          <a:off x="3080705" y="727389"/>
          <a:ext cx="166236" cy="166236"/>
        </a:xfrm>
        <a:prstGeom prst="triangle">
          <a:avLst>
            <a:gd name="adj" fmla="val 100000"/>
          </a:avLst>
        </a:prstGeom>
        <a:solidFill>
          <a:schemeClr val="accent5">
            <a:hueOff val="-3379271"/>
            <a:satOff val="-8710"/>
            <a:lumOff val="-5883"/>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5829ACF-22B9-7046-8D94-C7758676DD55}">
      <dsp:nvSpPr>
        <dsp:cNvPr id="0" name=""/>
        <dsp:cNvSpPr/>
      </dsp:nvSpPr>
      <dsp:spPr>
        <a:xfrm rot="5400000">
          <a:off x="3597836" y="532340"/>
          <a:ext cx="586489" cy="975904"/>
        </a:xfrm>
        <a:prstGeom prst="corner">
          <a:avLst>
            <a:gd name="adj1" fmla="val 16120"/>
            <a:gd name="adj2" fmla="val 16110"/>
          </a:avLst>
        </a:prstGeom>
        <a:solidFill>
          <a:schemeClr val="accent5">
            <a:hueOff val="-4055126"/>
            <a:satOff val="-10451"/>
            <a:lumOff val="-7059"/>
            <a:alphaOff val="0"/>
          </a:schemeClr>
        </a:solidFill>
        <a:ln w="12700" cap="flat" cmpd="sng" algn="ctr">
          <a:solidFill>
            <a:schemeClr val="accent5">
              <a:hueOff val="-4055126"/>
              <a:satOff val="-10451"/>
              <a:lumOff val="-7059"/>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DE1C17E-F9EA-2A46-B830-8D8D3065D311}">
      <dsp:nvSpPr>
        <dsp:cNvPr id="0" name=""/>
        <dsp:cNvSpPr/>
      </dsp:nvSpPr>
      <dsp:spPr>
        <a:xfrm>
          <a:off x="3468403" y="823926"/>
          <a:ext cx="1074320" cy="7722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pt-PT" sz="1400" kern="1200"/>
            <a:t>Enviar ao patrocinador</a:t>
          </a:r>
        </a:p>
      </dsp:txBody>
      <dsp:txXfrm>
        <a:off x="3468403" y="823926"/>
        <a:ext cx="1074320" cy="772294"/>
      </dsp:txXfrm>
    </dsp:sp>
    <dsp:sp modelId="{DC670E38-0010-9245-8510-83B3E3B1A9E4}">
      <dsp:nvSpPr>
        <dsp:cNvPr id="0" name=""/>
        <dsp:cNvSpPr/>
      </dsp:nvSpPr>
      <dsp:spPr>
        <a:xfrm>
          <a:off x="4214752" y="460493"/>
          <a:ext cx="166236" cy="166236"/>
        </a:xfrm>
        <a:prstGeom prst="triangle">
          <a:avLst>
            <a:gd name="adj" fmla="val 100000"/>
          </a:avLst>
        </a:prstGeom>
        <a:solidFill>
          <a:schemeClr val="accent5">
            <a:hueOff val="-4730980"/>
            <a:satOff val="-12193"/>
            <a:lumOff val="-8236"/>
            <a:alphaOff val="0"/>
          </a:schemeClr>
        </a:solidFill>
        <a:ln w="12700" cap="flat" cmpd="sng" algn="ctr">
          <a:solidFill>
            <a:schemeClr val="accent5">
              <a:hueOff val="-4730980"/>
              <a:satOff val="-12193"/>
              <a:lumOff val="-823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05E425-3A09-C841-A4A9-550FEDB41E1F}">
      <dsp:nvSpPr>
        <dsp:cNvPr id="0" name=""/>
        <dsp:cNvSpPr/>
      </dsp:nvSpPr>
      <dsp:spPr>
        <a:xfrm rot="5400000">
          <a:off x="4666971" y="265445"/>
          <a:ext cx="586489" cy="975904"/>
        </a:xfrm>
        <a:prstGeom prst="corner">
          <a:avLst>
            <a:gd name="adj1" fmla="val 16120"/>
            <a:gd name="adj2" fmla="val 16110"/>
          </a:avLst>
        </a:prstGeom>
        <a:solidFill>
          <a:schemeClr val="accent5">
            <a:hueOff val="-5406834"/>
            <a:satOff val="-13935"/>
            <a:lumOff val="-9412"/>
            <a:alphaOff val="0"/>
          </a:schemeClr>
        </a:solidFill>
        <a:ln w="12700" cap="flat" cmpd="sng" algn="ctr">
          <a:solidFill>
            <a:schemeClr val="accent5">
              <a:hueOff val="-5406834"/>
              <a:satOff val="-13935"/>
              <a:lumOff val="-941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1446383-42FF-1449-B1DB-F4346DC59022}">
      <dsp:nvSpPr>
        <dsp:cNvPr id="0" name=""/>
        <dsp:cNvSpPr/>
      </dsp:nvSpPr>
      <dsp:spPr>
        <a:xfrm>
          <a:off x="4537175" y="557030"/>
          <a:ext cx="1095914" cy="7722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pt-PT" sz="1400" kern="1200"/>
            <a:t>Notificação de concessão de subsídio</a:t>
          </a:r>
        </a:p>
      </dsp:txBody>
      <dsp:txXfrm>
        <a:off x="4537175" y="557030"/>
        <a:ext cx="1095914" cy="772294"/>
      </dsp:txXfrm>
    </dsp:sp>
    <dsp:sp modelId="{1BD795A6-98AB-7343-9266-F62BF5C5EDD4}">
      <dsp:nvSpPr>
        <dsp:cNvPr id="0" name=""/>
        <dsp:cNvSpPr/>
      </dsp:nvSpPr>
      <dsp:spPr>
        <a:xfrm>
          <a:off x="5261243" y="193598"/>
          <a:ext cx="166236" cy="166236"/>
        </a:xfrm>
        <a:prstGeom prst="triangle">
          <a:avLst>
            <a:gd name="adj" fmla="val 100000"/>
          </a:avLst>
        </a:prstGeom>
        <a:solidFill>
          <a:schemeClr val="accent5">
            <a:hueOff val="-6082688"/>
            <a:satOff val="-15677"/>
            <a:lumOff val="-10588"/>
            <a:alphaOff val="0"/>
          </a:schemeClr>
        </a:solidFill>
        <a:ln w="12700" cap="flat" cmpd="sng" algn="ctr">
          <a:solidFill>
            <a:schemeClr val="accent5">
              <a:hueOff val="-6082688"/>
              <a:satOff val="-15677"/>
              <a:lumOff val="-1058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203ED94-AA44-1644-8527-A150BD127EE3}">
      <dsp:nvSpPr>
        <dsp:cNvPr id="0" name=""/>
        <dsp:cNvSpPr/>
      </dsp:nvSpPr>
      <dsp:spPr>
        <a:xfrm rot="5400000">
          <a:off x="5729967" y="-1450"/>
          <a:ext cx="586489" cy="975904"/>
        </a:xfrm>
        <a:prstGeom prst="corner">
          <a:avLst>
            <a:gd name="adj1" fmla="val 16120"/>
            <a:gd name="adj2" fmla="val 16110"/>
          </a:avLst>
        </a:prstGeom>
        <a:solidFill>
          <a:schemeClr val="accent5">
            <a:hueOff val="-6758543"/>
            <a:satOff val="-17419"/>
            <a:lumOff val="-11765"/>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7A7207E-1B55-254B-A197-2FB8E12C2239}">
      <dsp:nvSpPr>
        <dsp:cNvPr id="0" name=""/>
        <dsp:cNvSpPr/>
      </dsp:nvSpPr>
      <dsp:spPr>
        <a:xfrm>
          <a:off x="5620648" y="290072"/>
          <a:ext cx="1008153" cy="7722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pt-PT" sz="1400" kern="1200"/>
            <a:t>Concessão aceite pela Faculdade de Ciências da Saúde</a:t>
          </a:r>
        </a:p>
      </dsp:txBody>
      <dsp:txXfrm>
        <a:off x="5620648" y="290072"/>
        <a:ext cx="1008153" cy="7722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DE51A5-7641-C347-B6EA-D17E9736E392}">
      <dsp:nvSpPr>
        <dsp:cNvPr id="0" name=""/>
        <dsp:cNvSpPr/>
      </dsp:nvSpPr>
      <dsp:spPr>
        <a:xfrm rot="5400000">
          <a:off x="433076" y="868840"/>
          <a:ext cx="840136" cy="1397968"/>
        </a:xfrm>
        <a:prstGeom prst="corner">
          <a:avLst>
            <a:gd name="adj1" fmla="val 16120"/>
            <a:gd name="adj2" fmla="val 1611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886D05-AE96-B54C-B856-4D0422BA0157}">
      <dsp:nvSpPr>
        <dsp:cNvPr id="0" name=""/>
        <dsp:cNvSpPr/>
      </dsp:nvSpPr>
      <dsp:spPr>
        <a:xfrm>
          <a:off x="292837" y="1286532"/>
          <a:ext cx="1262094" cy="11062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pt-PT" sz="1400" kern="1200"/>
            <a:t>Preparação da concessão</a:t>
          </a:r>
        </a:p>
      </dsp:txBody>
      <dsp:txXfrm>
        <a:off x="292837" y="1286532"/>
        <a:ext cx="1262094" cy="1106299"/>
      </dsp:txXfrm>
    </dsp:sp>
    <dsp:sp modelId="{1DAF4E00-1184-9E4B-9477-8BCFBE1FF1C7}">
      <dsp:nvSpPr>
        <dsp:cNvPr id="0" name=""/>
        <dsp:cNvSpPr/>
      </dsp:nvSpPr>
      <dsp:spPr>
        <a:xfrm>
          <a:off x="1316800" y="765920"/>
          <a:ext cx="238130" cy="238130"/>
        </a:xfrm>
        <a:prstGeom prst="triangle">
          <a:avLst>
            <a:gd name="adj" fmla="val 100000"/>
          </a:avLst>
        </a:prstGeom>
        <a:solidFill>
          <a:schemeClr val="accent5">
            <a:hueOff val="-1126424"/>
            <a:satOff val="-2903"/>
            <a:lumOff val="-1961"/>
            <a:alphaOff val="0"/>
          </a:schemeClr>
        </a:solidFill>
        <a:ln w="12700" cap="flat" cmpd="sng" algn="ctr">
          <a:solidFill>
            <a:schemeClr val="accent5">
              <a:hueOff val="-1126424"/>
              <a:satOff val="-2903"/>
              <a:lumOff val="-196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E9D85A9-CAD3-FC46-9C04-52F36BF63838}">
      <dsp:nvSpPr>
        <dsp:cNvPr id="0" name=""/>
        <dsp:cNvSpPr/>
      </dsp:nvSpPr>
      <dsp:spPr>
        <a:xfrm rot="5400000">
          <a:off x="1978126" y="486516"/>
          <a:ext cx="840136" cy="1397968"/>
        </a:xfrm>
        <a:prstGeom prst="corner">
          <a:avLst>
            <a:gd name="adj1" fmla="val 16120"/>
            <a:gd name="adj2" fmla="val 16110"/>
          </a:avLst>
        </a:prstGeom>
        <a:solidFill>
          <a:schemeClr val="accent5">
            <a:hueOff val="-2252848"/>
            <a:satOff val="-5806"/>
            <a:lumOff val="-3922"/>
            <a:alphaOff val="0"/>
          </a:schemeClr>
        </a:solidFill>
        <a:ln w="12700" cap="flat" cmpd="sng" algn="ctr">
          <a:solidFill>
            <a:schemeClr val="accent5">
              <a:hueOff val="-2252848"/>
              <a:satOff val="-5806"/>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E62426-893F-1D48-93A0-54C7D23810C3}">
      <dsp:nvSpPr>
        <dsp:cNvPr id="0" name=""/>
        <dsp:cNvSpPr/>
      </dsp:nvSpPr>
      <dsp:spPr>
        <a:xfrm>
          <a:off x="1805047" y="904208"/>
          <a:ext cx="1449742" cy="11062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pt-PT" sz="1400" kern="1200"/>
            <a:t>Acompanhamento da concessão e da evolução da investigação</a:t>
          </a:r>
        </a:p>
      </dsp:txBody>
      <dsp:txXfrm>
        <a:off x="1805047" y="904208"/>
        <a:ext cx="1449742" cy="1106299"/>
      </dsp:txXfrm>
    </dsp:sp>
    <dsp:sp modelId="{74056CE2-0311-1F4A-A912-F0C4684FD872}">
      <dsp:nvSpPr>
        <dsp:cNvPr id="0" name=""/>
        <dsp:cNvSpPr/>
      </dsp:nvSpPr>
      <dsp:spPr>
        <a:xfrm>
          <a:off x="2861849" y="383596"/>
          <a:ext cx="238130" cy="238130"/>
        </a:xfrm>
        <a:prstGeom prst="triangle">
          <a:avLst>
            <a:gd name="adj" fmla="val 100000"/>
          </a:avLst>
        </a:prstGeom>
        <a:solidFill>
          <a:schemeClr val="accent5">
            <a:hueOff val="-3379271"/>
            <a:satOff val="-8710"/>
            <a:lumOff val="-5883"/>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F14A790-CD92-7947-8F57-66225206EABC}">
      <dsp:nvSpPr>
        <dsp:cNvPr id="0" name=""/>
        <dsp:cNvSpPr/>
      </dsp:nvSpPr>
      <dsp:spPr>
        <a:xfrm rot="5400000">
          <a:off x="3523176" y="104192"/>
          <a:ext cx="840136" cy="1397968"/>
        </a:xfrm>
        <a:prstGeom prst="corner">
          <a:avLst>
            <a:gd name="adj1" fmla="val 16120"/>
            <a:gd name="adj2" fmla="val 16110"/>
          </a:avLst>
        </a:prstGeom>
        <a:solidFill>
          <a:schemeClr val="accent5">
            <a:hueOff val="-4505695"/>
            <a:satOff val="-11613"/>
            <a:lumOff val="-7843"/>
            <a:alphaOff val="0"/>
          </a:schemeClr>
        </a:solidFill>
        <a:ln w="12700" cap="flat" cmpd="sng" algn="ctr">
          <a:solidFill>
            <a:schemeClr val="accent5">
              <a:hueOff val="-4505695"/>
              <a:satOff val="-11613"/>
              <a:lumOff val="-784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82D134D-2C18-E147-A6CA-8AE49AA50DDA}">
      <dsp:nvSpPr>
        <dsp:cNvPr id="0" name=""/>
        <dsp:cNvSpPr/>
      </dsp:nvSpPr>
      <dsp:spPr>
        <a:xfrm>
          <a:off x="3382936" y="521884"/>
          <a:ext cx="1262094" cy="11062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pt-PT" sz="1400" kern="1200"/>
            <a:t>Relatórios de progresso</a:t>
          </a:r>
        </a:p>
      </dsp:txBody>
      <dsp:txXfrm>
        <a:off x="3382936" y="521884"/>
        <a:ext cx="1262094" cy="1106299"/>
      </dsp:txXfrm>
    </dsp:sp>
    <dsp:sp modelId="{0BE19DD7-1A03-AA46-9AD7-416994139CE0}">
      <dsp:nvSpPr>
        <dsp:cNvPr id="0" name=""/>
        <dsp:cNvSpPr/>
      </dsp:nvSpPr>
      <dsp:spPr>
        <a:xfrm>
          <a:off x="4406899" y="1272"/>
          <a:ext cx="238130" cy="238130"/>
        </a:xfrm>
        <a:prstGeom prst="triangle">
          <a:avLst>
            <a:gd name="adj" fmla="val 100000"/>
          </a:avLst>
        </a:prstGeom>
        <a:solidFill>
          <a:schemeClr val="accent5">
            <a:hueOff val="-5632119"/>
            <a:satOff val="-14516"/>
            <a:lumOff val="-9804"/>
            <a:alphaOff val="0"/>
          </a:schemeClr>
        </a:solidFill>
        <a:ln w="12700" cap="flat" cmpd="sng" algn="ctr">
          <a:solidFill>
            <a:schemeClr val="accent5">
              <a:hueOff val="-5632119"/>
              <a:satOff val="-14516"/>
              <a:lumOff val="-980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79C91E-6DBE-9A4D-9F8A-6D0EBB5BD25D}">
      <dsp:nvSpPr>
        <dsp:cNvPr id="0" name=""/>
        <dsp:cNvSpPr/>
      </dsp:nvSpPr>
      <dsp:spPr>
        <a:xfrm rot="5400000">
          <a:off x="5068225" y="-278131"/>
          <a:ext cx="840136" cy="1397968"/>
        </a:xfrm>
        <a:prstGeom prst="corner">
          <a:avLst>
            <a:gd name="adj1" fmla="val 16120"/>
            <a:gd name="adj2" fmla="val 16110"/>
          </a:avLst>
        </a:prstGeom>
        <a:solidFill>
          <a:schemeClr val="accent5">
            <a:hueOff val="-6758543"/>
            <a:satOff val="-17419"/>
            <a:lumOff val="-11765"/>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D69565E-9CB8-4B4A-8B42-363A3E4790BE}">
      <dsp:nvSpPr>
        <dsp:cNvPr id="0" name=""/>
        <dsp:cNvSpPr/>
      </dsp:nvSpPr>
      <dsp:spPr>
        <a:xfrm>
          <a:off x="4868276" y="139559"/>
          <a:ext cx="1503482" cy="11062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pt-PT" sz="1400" kern="1200"/>
            <a:t>Encerramento da concessão</a:t>
          </a:r>
        </a:p>
      </dsp:txBody>
      <dsp:txXfrm>
        <a:off x="4868276" y="139559"/>
        <a:ext cx="1503482" cy="110629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E6ABC6-6F3A-4B3E-B10C-3D0C99D128D8}">
      <dsp:nvSpPr>
        <dsp:cNvPr id="0" name=""/>
        <dsp:cNvSpPr/>
      </dsp:nvSpPr>
      <dsp:spPr>
        <a:xfrm rot="5400000">
          <a:off x="-125102" y="125103"/>
          <a:ext cx="834018" cy="583813"/>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pt-PT" sz="1600" b="1" kern="1200">
              <a:solidFill>
                <a:sysClr val="windowText" lastClr="000000"/>
              </a:solidFill>
            </a:rPr>
            <a:t>1</a:t>
          </a:r>
        </a:p>
      </dsp:txBody>
      <dsp:txXfrm rot="-5400000">
        <a:off x="1" y="291908"/>
        <a:ext cx="583813" cy="250205"/>
      </dsp:txXfrm>
    </dsp:sp>
    <dsp:sp modelId="{49B1F799-9F13-4F81-B80F-BB40E58EBF79}">
      <dsp:nvSpPr>
        <dsp:cNvPr id="0" name=""/>
        <dsp:cNvSpPr/>
      </dsp:nvSpPr>
      <dsp:spPr>
        <a:xfrm rot="5400000">
          <a:off x="2426421" y="-1842608"/>
          <a:ext cx="542112" cy="4227329"/>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pt-PT" sz="800" kern="1200"/>
            <a:t>O investigador revela uma participação ou interesse financeiro significativo e descreve como estão ou não relacionados com a sua investigação.</a:t>
          </a:r>
        </a:p>
      </dsp:txBody>
      <dsp:txXfrm rot="-5400000">
        <a:off x="583813" y="26464"/>
        <a:ext cx="4200865" cy="489184"/>
      </dsp:txXfrm>
    </dsp:sp>
    <dsp:sp modelId="{E6000C6B-5D1C-4AED-BA68-A88BB4DB0E61}">
      <dsp:nvSpPr>
        <dsp:cNvPr id="0" name=""/>
        <dsp:cNvSpPr/>
      </dsp:nvSpPr>
      <dsp:spPr>
        <a:xfrm rot="5400000">
          <a:off x="-125102" y="837887"/>
          <a:ext cx="834018" cy="583813"/>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pt-PT" sz="1600" b="1" kern="1200">
              <a:solidFill>
                <a:sysClr val="windowText" lastClr="000000"/>
              </a:solidFill>
            </a:rPr>
            <a:t>2</a:t>
          </a:r>
        </a:p>
      </dsp:txBody>
      <dsp:txXfrm rot="-5400000">
        <a:off x="1" y="1004692"/>
        <a:ext cx="583813" cy="250205"/>
      </dsp:txXfrm>
    </dsp:sp>
    <dsp:sp modelId="{BBD28769-C954-4FEF-B791-310BAFF7E33F}">
      <dsp:nvSpPr>
        <dsp:cNvPr id="0" name=""/>
        <dsp:cNvSpPr/>
      </dsp:nvSpPr>
      <dsp:spPr>
        <a:xfrm rot="5400000">
          <a:off x="2426421" y="-1129824"/>
          <a:ext cx="542112" cy="4227329"/>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pt-PT" sz="800" kern="1200"/>
            <a:t>O funcionário designado considera a divulgação do investigador, determina se a participação ou interesse financeiro significativo está relacionado com a investigação, determina se existe uma relação de causalidade e discute-a com os responsáveis do departamento, o laboratório e a CHS.</a:t>
          </a:r>
        </a:p>
      </dsp:txBody>
      <dsp:txXfrm rot="-5400000">
        <a:off x="583813" y="739248"/>
        <a:ext cx="4200865" cy="489184"/>
      </dsp:txXfrm>
    </dsp:sp>
    <dsp:sp modelId="{9C7F0F1B-7A04-4234-97AC-F9C405FC5E5E}">
      <dsp:nvSpPr>
        <dsp:cNvPr id="0" name=""/>
        <dsp:cNvSpPr/>
      </dsp:nvSpPr>
      <dsp:spPr>
        <a:xfrm rot="5400000">
          <a:off x="-125102" y="1550671"/>
          <a:ext cx="834018" cy="583813"/>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pt-PT" sz="1600" b="1" kern="1200">
              <a:solidFill>
                <a:sysClr val="windowText" lastClr="000000"/>
              </a:solidFill>
            </a:rPr>
            <a:t>3</a:t>
          </a:r>
        </a:p>
      </dsp:txBody>
      <dsp:txXfrm rot="-5400000">
        <a:off x="1" y="1717476"/>
        <a:ext cx="583813" cy="250205"/>
      </dsp:txXfrm>
    </dsp:sp>
    <dsp:sp modelId="{4C66DB8E-858A-4358-8608-9406D2DB2962}">
      <dsp:nvSpPr>
        <dsp:cNvPr id="0" name=""/>
        <dsp:cNvSpPr/>
      </dsp:nvSpPr>
      <dsp:spPr>
        <a:xfrm rot="5400000">
          <a:off x="2426421" y="-417039"/>
          <a:ext cx="542112" cy="4227329"/>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pt-PT" sz="800" kern="1200"/>
            <a:t>O diretor do programa (DP) trabalha com o investigador, o RGS e o funcionário da CHS para esclarecer pormenores e elaborar um plano de gestão. O DP apresenta o plano ao Comité para Conflitos de Interesses.</a:t>
          </a:r>
        </a:p>
      </dsp:txBody>
      <dsp:txXfrm rot="-5400000">
        <a:off x="583813" y="1452033"/>
        <a:ext cx="4200865" cy="489184"/>
      </dsp:txXfrm>
    </dsp:sp>
    <dsp:sp modelId="{28904F2A-4F0C-4190-B49E-0C5B020DB107}">
      <dsp:nvSpPr>
        <dsp:cNvPr id="0" name=""/>
        <dsp:cNvSpPr/>
      </dsp:nvSpPr>
      <dsp:spPr>
        <a:xfrm rot="5400000">
          <a:off x="-125102" y="2263456"/>
          <a:ext cx="834018" cy="583813"/>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pt-PT" sz="1600" b="1" kern="1200">
              <a:solidFill>
                <a:sysClr val="windowText" lastClr="000000"/>
              </a:solidFill>
            </a:rPr>
            <a:t>4</a:t>
          </a:r>
        </a:p>
      </dsp:txBody>
      <dsp:txXfrm rot="-5400000">
        <a:off x="1" y="2430261"/>
        <a:ext cx="583813" cy="250205"/>
      </dsp:txXfrm>
    </dsp:sp>
    <dsp:sp modelId="{60B48884-492C-4699-9B9D-F31BCBB52E8C}">
      <dsp:nvSpPr>
        <dsp:cNvPr id="0" name=""/>
        <dsp:cNvSpPr/>
      </dsp:nvSpPr>
      <dsp:spPr>
        <a:xfrm rot="5400000">
          <a:off x="2426421" y="295744"/>
          <a:ext cx="542112" cy="4227329"/>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pt-PT" sz="800" kern="1200"/>
            <a:t>O Comité para Conflitos de Interesses analisa as divulgações e o plano de gestão preliminar, determina se existe uma participação ou interesse financeiro significativo e recomenda ao funcionário designado da CHS se a participação ou interesse financeiro significativo pode ser adequadamente gerido.</a:t>
          </a:r>
        </a:p>
      </dsp:txBody>
      <dsp:txXfrm rot="-5400000">
        <a:off x="583813" y="2164816"/>
        <a:ext cx="4200865" cy="489184"/>
      </dsp:txXfrm>
    </dsp:sp>
    <dsp:sp modelId="{4DF5A364-1767-4C9B-AD5C-19FED23E60F7}">
      <dsp:nvSpPr>
        <dsp:cNvPr id="0" name=""/>
        <dsp:cNvSpPr/>
      </dsp:nvSpPr>
      <dsp:spPr>
        <a:xfrm rot="5400000">
          <a:off x="-125102" y="2976240"/>
          <a:ext cx="834018" cy="583813"/>
        </a:xfrm>
        <a:prstGeom prst="chevron">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pt-PT" sz="1600" b="1" kern="1200">
              <a:solidFill>
                <a:sysClr val="windowText" lastClr="000000"/>
              </a:solidFill>
            </a:rPr>
            <a:t>5</a:t>
          </a:r>
        </a:p>
      </dsp:txBody>
      <dsp:txXfrm rot="-5400000">
        <a:off x="1" y="3143045"/>
        <a:ext cx="583813" cy="250205"/>
      </dsp:txXfrm>
    </dsp:sp>
    <dsp:sp modelId="{B1D40DEF-2A60-460D-B3CF-8664210C615B}">
      <dsp:nvSpPr>
        <dsp:cNvPr id="0" name=""/>
        <dsp:cNvSpPr/>
      </dsp:nvSpPr>
      <dsp:spPr>
        <a:xfrm rot="5400000">
          <a:off x="2426421" y="1008529"/>
          <a:ext cx="542112" cy="4227329"/>
        </a:xfrm>
        <a:prstGeom prst="round2Same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pt-PT" sz="800" kern="1200"/>
            <a:t>O diretor da CHS toma uma decisão final sobre a participação ou interesse financeiro significativo e se este pode ser gerido. O Comité para Conflitos de Interesses informa o investigador da decisão e dos passos seguintes.</a:t>
          </a:r>
        </a:p>
      </dsp:txBody>
      <dsp:txXfrm rot="-5400000">
        <a:off x="583813" y="2877601"/>
        <a:ext cx="4200865" cy="48918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E6ABC6-6F3A-4B3E-B10C-3D0C99D128D8}">
      <dsp:nvSpPr>
        <dsp:cNvPr id="0" name=""/>
        <dsp:cNvSpPr/>
      </dsp:nvSpPr>
      <dsp:spPr>
        <a:xfrm rot="5400000">
          <a:off x="-113978" y="114285"/>
          <a:ext cx="759853" cy="531897"/>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pt-PT" sz="1400" b="1" kern="1200">
              <a:solidFill>
                <a:sysClr val="windowText" lastClr="000000"/>
              </a:solidFill>
            </a:rPr>
            <a:t>1</a:t>
          </a:r>
        </a:p>
      </dsp:txBody>
      <dsp:txXfrm rot="-5400000">
        <a:off x="1" y="266256"/>
        <a:ext cx="531897" cy="227956"/>
      </dsp:txXfrm>
    </dsp:sp>
    <dsp:sp modelId="{49B1F799-9F13-4F81-B80F-BB40E58EBF79}">
      <dsp:nvSpPr>
        <dsp:cNvPr id="0" name=""/>
        <dsp:cNvSpPr/>
      </dsp:nvSpPr>
      <dsp:spPr>
        <a:xfrm rot="5400000">
          <a:off x="2433194" y="-1900989"/>
          <a:ext cx="493904" cy="4296498"/>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PT" sz="1000" kern="1200"/>
            <a:t>O investigador conclui o plano de gestão com a ajuda do responsável pela gestão de conflitos de interesses</a:t>
          </a:r>
        </a:p>
      </dsp:txBody>
      <dsp:txXfrm rot="-5400000">
        <a:off x="531897" y="24418"/>
        <a:ext cx="4272388" cy="445684"/>
      </dsp:txXfrm>
    </dsp:sp>
    <dsp:sp modelId="{E6000C6B-5D1C-4AED-BA68-A88BB4DB0E61}">
      <dsp:nvSpPr>
        <dsp:cNvPr id="0" name=""/>
        <dsp:cNvSpPr/>
      </dsp:nvSpPr>
      <dsp:spPr>
        <a:xfrm rot="5400000">
          <a:off x="-113978" y="715370"/>
          <a:ext cx="759853" cy="531897"/>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pt-PT" sz="1400" b="1" kern="1200">
              <a:solidFill>
                <a:sysClr val="windowText" lastClr="000000"/>
              </a:solidFill>
            </a:rPr>
            <a:t>2</a:t>
          </a:r>
        </a:p>
      </dsp:txBody>
      <dsp:txXfrm rot="-5400000">
        <a:off x="1" y="867341"/>
        <a:ext cx="531897" cy="227956"/>
      </dsp:txXfrm>
    </dsp:sp>
    <dsp:sp modelId="{BBD28769-C954-4FEF-B791-310BAFF7E33F}">
      <dsp:nvSpPr>
        <dsp:cNvPr id="0" name=""/>
        <dsp:cNvSpPr/>
      </dsp:nvSpPr>
      <dsp:spPr>
        <a:xfrm rot="5400000">
          <a:off x="2433194" y="-1299904"/>
          <a:ext cx="493904" cy="4296498"/>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PT" sz="1000" kern="1200"/>
            <a:t>Os diretores de departamento, de laboratório e do centro analisam e aprovam o plano. O responsável pela gestão de conflitos de interesses apresenta o plano ao Comité para Conflitos de Interesses.</a:t>
          </a:r>
        </a:p>
      </dsp:txBody>
      <dsp:txXfrm rot="-5400000">
        <a:off x="531897" y="625503"/>
        <a:ext cx="4272388" cy="445684"/>
      </dsp:txXfrm>
    </dsp:sp>
    <dsp:sp modelId="{9C7F0F1B-7A04-4234-97AC-F9C405FC5E5E}">
      <dsp:nvSpPr>
        <dsp:cNvPr id="0" name=""/>
        <dsp:cNvSpPr/>
      </dsp:nvSpPr>
      <dsp:spPr>
        <a:xfrm rot="5400000">
          <a:off x="-113978" y="1316455"/>
          <a:ext cx="759853" cy="531897"/>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pt-PT" sz="1400" b="1" kern="1200">
              <a:solidFill>
                <a:sysClr val="windowText" lastClr="000000"/>
              </a:solidFill>
            </a:rPr>
            <a:t>3</a:t>
          </a:r>
        </a:p>
      </dsp:txBody>
      <dsp:txXfrm rot="-5400000">
        <a:off x="1" y="1468426"/>
        <a:ext cx="531897" cy="227956"/>
      </dsp:txXfrm>
    </dsp:sp>
    <dsp:sp modelId="{4C66DB8E-858A-4358-8608-9406D2DB2962}">
      <dsp:nvSpPr>
        <dsp:cNvPr id="0" name=""/>
        <dsp:cNvSpPr/>
      </dsp:nvSpPr>
      <dsp:spPr>
        <a:xfrm rot="5400000">
          <a:off x="2433194" y="-698819"/>
          <a:ext cx="493904" cy="4296498"/>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PT" sz="1000" kern="1200"/>
            <a:t>O Comité para Conflitos de Interesses analisa o plano e recomenda alterações ao investigador ou recomenda a aprovação ao responsável da instituição</a:t>
          </a:r>
        </a:p>
      </dsp:txBody>
      <dsp:txXfrm rot="-5400000">
        <a:off x="531897" y="1226588"/>
        <a:ext cx="4272388" cy="445684"/>
      </dsp:txXfrm>
    </dsp:sp>
    <dsp:sp modelId="{28904F2A-4F0C-4190-B49E-0C5B020DB107}">
      <dsp:nvSpPr>
        <dsp:cNvPr id="0" name=""/>
        <dsp:cNvSpPr/>
      </dsp:nvSpPr>
      <dsp:spPr>
        <a:xfrm rot="5400000">
          <a:off x="-113978" y="1917540"/>
          <a:ext cx="759853" cy="531897"/>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pt-PT" sz="1400" b="1" kern="1200">
              <a:solidFill>
                <a:sysClr val="windowText" lastClr="000000"/>
              </a:solidFill>
            </a:rPr>
            <a:t>4</a:t>
          </a:r>
        </a:p>
      </dsp:txBody>
      <dsp:txXfrm rot="-5400000">
        <a:off x="1" y="2069511"/>
        <a:ext cx="531897" cy="227956"/>
      </dsp:txXfrm>
    </dsp:sp>
    <dsp:sp modelId="{60B48884-492C-4699-9B9D-F31BCBB52E8C}">
      <dsp:nvSpPr>
        <dsp:cNvPr id="0" name=""/>
        <dsp:cNvSpPr/>
      </dsp:nvSpPr>
      <dsp:spPr>
        <a:xfrm rot="5400000">
          <a:off x="2433194" y="-97734"/>
          <a:ext cx="493904" cy="4296498"/>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PT" sz="1000" kern="1200"/>
            <a:t>O funcionário da instituição emite a aprovação; após isso, a investigação pode começar.</a:t>
          </a:r>
        </a:p>
      </dsp:txBody>
      <dsp:txXfrm rot="-5400000">
        <a:off x="531897" y="1827673"/>
        <a:ext cx="4272388" cy="445684"/>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130596-E56B-4E18-AEF6-BAB7FFC71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2A85A4A-AFC7-4CD7-B51C-3BB443D617E2}">
  <ds:schemaRefs>
    <ds:schemaRef ds:uri="http://schemas.microsoft.com/sharepoint/v3/contenttype/forms"/>
  </ds:schemaRefs>
</ds:datastoreItem>
</file>

<file path=customXml/itemProps3.xml><?xml version="1.0" encoding="utf-8"?>
<ds:datastoreItem xmlns:ds="http://schemas.openxmlformats.org/officeDocument/2006/customXml" ds:itemID="{BE4CDA4B-800D-4844-962C-E0BDC1CDB36C}">
  <ds:schemaRefs>
    <ds:schemaRef ds:uri="http://schemas.openxmlformats.org/officeDocument/2006/bibliography"/>
  </ds:schemaRefs>
</ds:datastoreItem>
</file>

<file path=customXml/itemProps4.xml><?xml version="1.0" encoding="utf-8"?>
<ds:datastoreItem xmlns:ds="http://schemas.openxmlformats.org/officeDocument/2006/customXml" ds:itemID="{92C7AB1F-3AE6-4CC7-89D9-39F7BCCEB83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de9faa6-9fe1-49b3-9a08-227a296b54a6}"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41</Pages>
  <Words>8834</Words>
  <Characters>49208</Characters>
  <Application>Microsoft Office Word</Application>
  <DocSecurity>0</DocSecurity>
  <Lines>1093</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Paula (NIH/NIAID) [E]</dc:creator>
  <cp:keywords/>
  <dc:description/>
  <cp:lastModifiedBy>Gorelik, Irina [USA]</cp:lastModifiedBy>
  <cp:revision>11</cp:revision>
  <cp:lastPrinted>2020-12-01T19:06:00Z</cp:lastPrinted>
  <dcterms:created xsi:type="dcterms:W3CDTF">2023-09-01T12:56:00Z</dcterms:created>
  <dcterms:modified xsi:type="dcterms:W3CDTF">2023-09-08T18:42:00Z</dcterms:modified>
</cp:coreProperties>
</file>